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C7C9" w14:textId="77777777" w:rsidR="00A00B6B" w:rsidRDefault="00A00B6B">
      <w:pPr>
        <w:rPr>
          <w:rFonts w:ascii="Open Sans Extrabold" w:eastAsia="Open Sans Extrabold" w:hAnsi="Open Sans Extrabold" w:cs="Open Sans Extrabold"/>
          <w:sz w:val="8"/>
          <w:szCs w:val="8"/>
        </w:rPr>
      </w:pPr>
    </w:p>
    <w:tbl>
      <w:tblPr>
        <w:tblStyle w:val="a"/>
        <w:tblW w:w="94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944"/>
        <w:gridCol w:w="266"/>
        <w:gridCol w:w="3278"/>
      </w:tblGrid>
      <w:tr w:rsidR="00A00B6B" w14:paraId="01F4C7D1" w14:textId="77777777" w:rsidTr="006942B1"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C7CA" w14:textId="3514665B" w:rsidR="00A00B6B" w:rsidRDefault="00DF3E85">
            <w:pPr>
              <w:ind w:left="-90"/>
              <w:rPr>
                <w:rFonts w:ascii="Open Sans Extrabold" w:eastAsia="Open Sans Extrabold" w:hAnsi="Open Sans Extrabold" w:cs="Open Sans Extrabold"/>
                <w:sz w:val="60"/>
                <w:szCs w:val="60"/>
              </w:rPr>
            </w:pPr>
            <w:r>
              <w:rPr>
                <w:rFonts w:ascii="Open Sans Extrabold" w:eastAsia="Open Sans Extrabold" w:hAnsi="Open Sans Extrabold" w:cs="Open Sans Extrabold"/>
                <w:sz w:val="60"/>
                <w:szCs w:val="60"/>
              </w:rPr>
              <w:t>Physiological</w:t>
            </w:r>
            <w:r w:rsidR="00086661">
              <w:rPr>
                <w:rFonts w:ascii="Open Sans Extrabold" w:eastAsia="Open Sans Extrabold" w:hAnsi="Open Sans Extrabold" w:cs="Open Sans Extrabold"/>
                <w:sz w:val="60"/>
                <w:szCs w:val="60"/>
              </w:rPr>
              <w:t xml:space="preserve"> training in strik</w:t>
            </w:r>
            <w:r>
              <w:rPr>
                <w:rFonts w:ascii="Open Sans Extrabold" w:eastAsia="Open Sans Extrabold" w:hAnsi="Open Sans Extrabold" w:cs="Open Sans Extrabold"/>
                <w:sz w:val="60"/>
                <w:szCs w:val="60"/>
              </w:rPr>
              <w:t xml:space="preserve">ing </w:t>
            </w:r>
            <w:r w:rsidR="00086661">
              <w:rPr>
                <w:rFonts w:ascii="Open Sans Extrabold" w:eastAsia="Open Sans Extrabold" w:hAnsi="Open Sans Extrabold" w:cs="Open Sans Extrabold"/>
                <w:sz w:val="60"/>
                <w:szCs w:val="60"/>
              </w:rPr>
              <w:t>combat sports</w:t>
            </w:r>
            <w:r w:rsidR="00B20975">
              <w:rPr>
                <w:rFonts w:ascii="Open Sans Extrabold" w:eastAsia="Open Sans Extrabold" w:hAnsi="Open Sans Extrabold" w:cs="Open Sans Extrabold"/>
                <w:sz w:val="60"/>
                <w:szCs w:val="60"/>
              </w:rPr>
              <w:t xml:space="preserve">: </w:t>
            </w:r>
            <w:r w:rsidR="008D7276">
              <w:rPr>
                <w:rFonts w:ascii="Open Sans Extrabold" w:eastAsia="Open Sans Extrabold" w:hAnsi="Open Sans Extrabold" w:cs="Open Sans Extrabold"/>
                <w:sz w:val="60"/>
                <w:szCs w:val="60"/>
              </w:rPr>
              <w:t>A p</w:t>
            </w:r>
            <w:r w:rsidR="00403433">
              <w:rPr>
                <w:rFonts w:ascii="Open Sans Extrabold" w:eastAsia="Open Sans Extrabold" w:hAnsi="Open Sans Extrabold" w:cs="Open Sans Extrabold"/>
                <w:sz w:val="60"/>
                <w:szCs w:val="60"/>
              </w:rPr>
              <w:t>rotocol for a</w:t>
            </w:r>
            <w:r w:rsidR="00524AE9">
              <w:rPr>
                <w:rFonts w:ascii="Open Sans Extrabold" w:eastAsia="Open Sans Extrabold" w:hAnsi="Open Sans Extrabold" w:cs="Open Sans Extrabold"/>
                <w:sz w:val="60"/>
                <w:szCs w:val="60"/>
              </w:rPr>
              <w:t xml:space="preserve"> systematic review</w:t>
            </w:r>
          </w:p>
        </w:tc>
        <w:tc>
          <w:tcPr>
            <w:tcW w:w="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C7CB" w14:textId="77777777" w:rsidR="00A00B6B" w:rsidRDefault="00A00B6B">
            <w:pPr>
              <w:widowControl w:val="0"/>
              <w:spacing w:line="240" w:lineRule="auto"/>
              <w:jc w:val="right"/>
              <w:rPr>
                <w:color w:val="434343"/>
                <w:sz w:val="20"/>
                <w:szCs w:val="20"/>
              </w:rPr>
            </w:pP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C7CC" w14:textId="77777777" w:rsidR="00A00B6B" w:rsidRDefault="00A00B6B">
            <w:pPr>
              <w:widowControl w:val="0"/>
              <w:spacing w:line="240" w:lineRule="auto"/>
              <w:jc w:val="right"/>
              <w:rPr>
                <w:color w:val="434343"/>
                <w:sz w:val="20"/>
                <w:szCs w:val="20"/>
              </w:rPr>
            </w:pPr>
          </w:p>
          <w:p w14:paraId="01F4C7CE" w14:textId="561C0B0E" w:rsidR="00A00B6B" w:rsidRDefault="00B20975">
            <w:pPr>
              <w:widowControl w:val="0"/>
              <w:spacing w:line="240" w:lineRule="auto"/>
              <w:jc w:val="right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 xml:space="preserve">For correspondence: </w:t>
            </w:r>
            <w:r w:rsidR="00633FCF">
              <w:rPr>
                <w:color w:val="434343"/>
                <w:sz w:val="20"/>
                <w:szCs w:val="20"/>
              </w:rPr>
              <w:t>adam.kirkwood2@stu.mmu.ac.uk</w:t>
            </w:r>
            <w:r>
              <w:rPr>
                <w:color w:val="434343"/>
                <w:sz w:val="20"/>
                <w:szCs w:val="20"/>
              </w:rPr>
              <w:t xml:space="preserve"> </w:t>
            </w:r>
          </w:p>
          <w:p w14:paraId="01F4C7CF" w14:textId="77777777" w:rsidR="00A00B6B" w:rsidRDefault="00A00B6B">
            <w:pPr>
              <w:widowControl w:val="0"/>
              <w:spacing w:before="160" w:line="240" w:lineRule="auto"/>
              <w:jc w:val="right"/>
              <w:rPr>
                <w:rFonts w:ascii="Open Sans Semibold" w:eastAsia="Open Sans Semibold" w:hAnsi="Open Sans Semibold" w:cs="Open Sans Semibold"/>
                <w:color w:val="434343"/>
                <w:sz w:val="20"/>
                <w:szCs w:val="20"/>
              </w:rPr>
            </w:pPr>
          </w:p>
          <w:p w14:paraId="01F4C7D0" w14:textId="77777777" w:rsidR="00A00B6B" w:rsidRDefault="00A00B6B">
            <w:pPr>
              <w:widowControl w:val="0"/>
              <w:spacing w:before="120" w:after="120" w:line="240" w:lineRule="auto"/>
              <w:ind w:left="120"/>
              <w:jc w:val="right"/>
              <w:rPr>
                <w:sz w:val="20"/>
                <w:szCs w:val="20"/>
              </w:rPr>
            </w:pPr>
          </w:p>
        </w:tc>
      </w:tr>
    </w:tbl>
    <w:p w14:paraId="01F4C7D2" w14:textId="63BD979C" w:rsidR="00A00B6B" w:rsidRDefault="00197173">
      <w:pPr>
        <w:widowControl w:val="0"/>
        <w:spacing w:before="120" w:after="120" w:line="240" w:lineRule="auto"/>
        <w:rPr>
          <w:color w:val="434343"/>
          <w:sz w:val="20"/>
          <w:szCs w:val="20"/>
          <w:vertAlign w:val="superscript"/>
        </w:rPr>
      </w:pPr>
      <w:r>
        <w:rPr>
          <w:color w:val="434343"/>
          <w:sz w:val="20"/>
          <w:szCs w:val="20"/>
        </w:rPr>
        <w:t>Adam D. Kirkwood</w:t>
      </w:r>
      <w:r w:rsidR="00A164F2">
        <w:rPr>
          <w:color w:val="434343"/>
          <w:sz w:val="20"/>
          <w:szCs w:val="20"/>
          <w:vertAlign w:val="superscript"/>
        </w:rPr>
        <w:t>1,2</w:t>
      </w:r>
      <w:r>
        <w:rPr>
          <w:color w:val="434343"/>
          <w:sz w:val="20"/>
          <w:szCs w:val="20"/>
        </w:rPr>
        <w:t>, Georgina K. Stebbings</w:t>
      </w:r>
      <w:r w:rsidR="000373FF">
        <w:rPr>
          <w:color w:val="434343"/>
          <w:sz w:val="20"/>
          <w:szCs w:val="20"/>
          <w:vertAlign w:val="superscript"/>
        </w:rPr>
        <w:t>1</w:t>
      </w:r>
      <w:r>
        <w:rPr>
          <w:color w:val="434343"/>
          <w:sz w:val="20"/>
          <w:szCs w:val="20"/>
        </w:rPr>
        <w:t>, Laurence P. Birdsey</w:t>
      </w:r>
      <w:r w:rsidR="000373FF">
        <w:rPr>
          <w:color w:val="434343"/>
          <w:sz w:val="20"/>
          <w:szCs w:val="20"/>
          <w:vertAlign w:val="superscript"/>
        </w:rPr>
        <w:t>1</w:t>
      </w:r>
      <w:r w:rsidR="00B20975">
        <w:rPr>
          <w:color w:val="434343"/>
          <w:sz w:val="20"/>
          <w:szCs w:val="20"/>
        </w:rPr>
        <w:t xml:space="preserve"> and </w:t>
      </w:r>
      <w:r w:rsidR="00A164F2">
        <w:rPr>
          <w:color w:val="434343"/>
          <w:sz w:val="20"/>
          <w:szCs w:val="20"/>
        </w:rPr>
        <w:t>Dale B. Read</w:t>
      </w:r>
      <w:r w:rsidR="000373FF">
        <w:rPr>
          <w:color w:val="434343"/>
          <w:sz w:val="20"/>
          <w:szCs w:val="20"/>
          <w:vertAlign w:val="superscript"/>
        </w:rPr>
        <w:t>1</w:t>
      </w:r>
    </w:p>
    <w:p w14:paraId="01F4C7D3" w14:textId="6FCBA6A0" w:rsidR="00A00B6B" w:rsidRDefault="003A48C5">
      <w:pPr>
        <w:widowControl w:val="0"/>
        <w:spacing w:before="120" w:after="120" w:line="240" w:lineRule="auto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  <w:vertAlign w:val="superscript"/>
        </w:rPr>
        <w:t>1</w:t>
      </w:r>
      <w:r w:rsidR="000373FF">
        <w:rPr>
          <w:color w:val="434343"/>
          <w:sz w:val="20"/>
          <w:szCs w:val="20"/>
        </w:rPr>
        <w:t xml:space="preserve">Department of Sport and Exercise Sciences, Institute of Sport, Manchester Metropolitan University, </w:t>
      </w:r>
      <w:r>
        <w:rPr>
          <w:color w:val="434343"/>
          <w:sz w:val="20"/>
          <w:szCs w:val="20"/>
        </w:rPr>
        <w:t xml:space="preserve">Manchester, UK, </w:t>
      </w:r>
      <w:r>
        <w:rPr>
          <w:color w:val="434343"/>
          <w:sz w:val="20"/>
          <w:szCs w:val="20"/>
          <w:vertAlign w:val="superscript"/>
        </w:rPr>
        <w:t>2</w:t>
      </w:r>
      <w:r w:rsidR="00026F3B" w:rsidRPr="000373FF">
        <w:rPr>
          <w:color w:val="434343"/>
          <w:sz w:val="20"/>
          <w:szCs w:val="20"/>
        </w:rPr>
        <w:t>GB</w:t>
      </w:r>
      <w:r w:rsidR="00026F3B">
        <w:rPr>
          <w:color w:val="434343"/>
          <w:sz w:val="20"/>
          <w:szCs w:val="20"/>
        </w:rPr>
        <w:t xml:space="preserve"> Taekwondo, Ten Acres </w:t>
      </w:r>
      <w:r w:rsidR="00E910ED">
        <w:rPr>
          <w:color w:val="434343"/>
          <w:sz w:val="20"/>
          <w:szCs w:val="20"/>
        </w:rPr>
        <w:t>Lane Sport Complex</w:t>
      </w:r>
      <w:r w:rsidR="00587817">
        <w:rPr>
          <w:color w:val="434343"/>
          <w:sz w:val="20"/>
          <w:szCs w:val="20"/>
        </w:rPr>
        <w:t>, Manchester, UK</w:t>
      </w:r>
      <w:r>
        <w:rPr>
          <w:color w:val="434343"/>
          <w:sz w:val="20"/>
          <w:szCs w:val="20"/>
        </w:rPr>
        <w:t>.</w:t>
      </w:r>
    </w:p>
    <w:p w14:paraId="01F4C7D4" w14:textId="4DF08270" w:rsidR="00A00B6B" w:rsidRDefault="00B20975">
      <w:pPr>
        <w:widowControl w:val="0"/>
        <w:spacing w:before="120" w:after="120" w:line="240" w:lineRule="auto"/>
        <w:rPr>
          <w:color w:val="666666"/>
          <w:sz w:val="20"/>
          <w:szCs w:val="20"/>
        </w:rPr>
      </w:pPr>
      <w:r>
        <w:rPr>
          <w:i/>
          <w:color w:val="434343"/>
          <w:sz w:val="20"/>
          <w:szCs w:val="20"/>
        </w:rPr>
        <w:t>Please cite as</w:t>
      </w:r>
      <w:r>
        <w:rPr>
          <w:color w:val="434343"/>
          <w:sz w:val="20"/>
          <w:szCs w:val="20"/>
        </w:rPr>
        <w:t xml:space="preserve">: </w:t>
      </w:r>
      <w:r w:rsidR="00814CC5">
        <w:rPr>
          <w:color w:val="434343"/>
          <w:sz w:val="20"/>
          <w:szCs w:val="20"/>
        </w:rPr>
        <w:t xml:space="preserve">Kirkwood, A.D., </w:t>
      </w:r>
      <w:proofErr w:type="spellStart"/>
      <w:r w:rsidR="00814CC5">
        <w:rPr>
          <w:color w:val="434343"/>
          <w:sz w:val="20"/>
          <w:szCs w:val="20"/>
        </w:rPr>
        <w:t>Stebbings</w:t>
      </w:r>
      <w:proofErr w:type="spellEnd"/>
      <w:r w:rsidR="00814CC5">
        <w:rPr>
          <w:color w:val="434343"/>
          <w:sz w:val="20"/>
          <w:szCs w:val="20"/>
        </w:rPr>
        <w:t xml:space="preserve">, G.K., </w:t>
      </w:r>
      <w:proofErr w:type="spellStart"/>
      <w:r w:rsidR="00814CC5">
        <w:rPr>
          <w:color w:val="434343"/>
          <w:sz w:val="20"/>
          <w:szCs w:val="20"/>
        </w:rPr>
        <w:t>Birdsey</w:t>
      </w:r>
      <w:proofErr w:type="spellEnd"/>
      <w:r w:rsidR="00814CC5">
        <w:rPr>
          <w:color w:val="434343"/>
          <w:sz w:val="20"/>
          <w:szCs w:val="20"/>
        </w:rPr>
        <w:t>, L.</w:t>
      </w:r>
      <w:r w:rsidR="001037BD">
        <w:rPr>
          <w:color w:val="434343"/>
          <w:sz w:val="20"/>
          <w:szCs w:val="20"/>
        </w:rPr>
        <w:t>P</w:t>
      </w:r>
      <w:r w:rsidR="00103409">
        <w:rPr>
          <w:color w:val="434343"/>
          <w:sz w:val="20"/>
          <w:szCs w:val="20"/>
        </w:rPr>
        <w:t>.,</w:t>
      </w:r>
      <w:r>
        <w:rPr>
          <w:color w:val="434343"/>
          <w:sz w:val="20"/>
          <w:szCs w:val="20"/>
        </w:rPr>
        <w:t xml:space="preserve"> &amp; </w:t>
      </w:r>
      <w:r w:rsidR="00103409">
        <w:rPr>
          <w:color w:val="434343"/>
          <w:sz w:val="20"/>
          <w:szCs w:val="20"/>
        </w:rPr>
        <w:t>Read, D.B</w:t>
      </w:r>
      <w:r>
        <w:rPr>
          <w:color w:val="434343"/>
          <w:sz w:val="20"/>
          <w:szCs w:val="20"/>
        </w:rPr>
        <w:t>. (</w:t>
      </w:r>
      <w:r w:rsidR="00182645">
        <w:rPr>
          <w:color w:val="434343"/>
          <w:sz w:val="20"/>
          <w:szCs w:val="20"/>
        </w:rPr>
        <w:t>2024</w:t>
      </w:r>
      <w:r>
        <w:rPr>
          <w:color w:val="434343"/>
          <w:sz w:val="20"/>
          <w:szCs w:val="20"/>
        </w:rPr>
        <w:t xml:space="preserve">). </w:t>
      </w:r>
      <w:r w:rsidR="00E2360F">
        <w:rPr>
          <w:color w:val="434343"/>
          <w:sz w:val="20"/>
          <w:szCs w:val="20"/>
        </w:rPr>
        <w:t>Physiological</w:t>
      </w:r>
      <w:r w:rsidR="00AA232F">
        <w:rPr>
          <w:color w:val="434343"/>
          <w:sz w:val="20"/>
          <w:szCs w:val="20"/>
        </w:rPr>
        <w:t xml:space="preserve"> training in strik</w:t>
      </w:r>
      <w:r w:rsidR="00E2360F">
        <w:rPr>
          <w:color w:val="434343"/>
          <w:sz w:val="20"/>
          <w:szCs w:val="20"/>
        </w:rPr>
        <w:t>i</w:t>
      </w:r>
      <w:r w:rsidR="00AA232F">
        <w:rPr>
          <w:color w:val="434343"/>
          <w:sz w:val="20"/>
          <w:szCs w:val="20"/>
        </w:rPr>
        <w:t>ng comba</w:t>
      </w:r>
      <w:r w:rsidR="00182645">
        <w:rPr>
          <w:color w:val="434343"/>
          <w:sz w:val="20"/>
          <w:szCs w:val="20"/>
        </w:rPr>
        <w:t>t</w:t>
      </w:r>
      <w:r w:rsidR="00AA232F">
        <w:rPr>
          <w:color w:val="434343"/>
          <w:sz w:val="20"/>
          <w:szCs w:val="20"/>
        </w:rPr>
        <w:t xml:space="preserve"> sports: </w:t>
      </w:r>
      <w:r w:rsidR="008D7276">
        <w:rPr>
          <w:color w:val="434343"/>
          <w:sz w:val="20"/>
          <w:szCs w:val="20"/>
        </w:rPr>
        <w:t>A p</w:t>
      </w:r>
      <w:r w:rsidR="00403433">
        <w:rPr>
          <w:color w:val="434343"/>
          <w:sz w:val="20"/>
          <w:szCs w:val="20"/>
        </w:rPr>
        <w:t>rotocol for a</w:t>
      </w:r>
      <w:r w:rsidR="00AA232F">
        <w:rPr>
          <w:color w:val="434343"/>
          <w:sz w:val="20"/>
          <w:szCs w:val="20"/>
        </w:rPr>
        <w:t xml:space="preserve"> systematic review</w:t>
      </w:r>
      <w:r>
        <w:rPr>
          <w:color w:val="434343"/>
          <w:sz w:val="20"/>
          <w:szCs w:val="20"/>
        </w:rPr>
        <w:t xml:space="preserve">. </w:t>
      </w:r>
      <w:proofErr w:type="spellStart"/>
      <w:r>
        <w:rPr>
          <w:i/>
          <w:color w:val="434343"/>
          <w:sz w:val="20"/>
          <w:szCs w:val="20"/>
        </w:rPr>
        <w:t>SportRχiv</w:t>
      </w:r>
      <w:proofErr w:type="spellEnd"/>
      <w:r>
        <w:rPr>
          <w:color w:val="434343"/>
          <w:sz w:val="20"/>
          <w:szCs w:val="20"/>
        </w:rPr>
        <w:t>.</w:t>
      </w:r>
      <w:r>
        <w:rPr>
          <w:color w:val="666666"/>
          <w:sz w:val="20"/>
          <w:szCs w:val="20"/>
        </w:rPr>
        <w:t xml:space="preserve"> </w:t>
      </w:r>
    </w:p>
    <w:p w14:paraId="01F4C7D5" w14:textId="77777777" w:rsidR="00A00B6B" w:rsidRDefault="00A00B6B">
      <w:pPr>
        <w:widowControl w:val="0"/>
        <w:spacing w:before="120" w:after="120" w:line="240" w:lineRule="auto"/>
        <w:ind w:left="120"/>
        <w:rPr>
          <w:color w:val="666666"/>
          <w:sz w:val="20"/>
          <w:szCs w:val="20"/>
        </w:rPr>
      </w:pPr>
    </w:p>
    <w:p w14:paraId="6F766BEB" w14:textId="77777777" w:rsidR="003A48C5" w:rsidRDefault="003A48C5">
      <w:pPr>
        <w:widowControl w:val="0"/>
        <w:spacing w:before="120" w:after="120" w:line="240" w:lineRule="auto"/>
        <w:ind w:left="120"/>
        <w:rPr>
          <w:color w:val="666666"/>
          <w:sz w:val="20"/>
          <w:szCs w:val="20"/>
        </w:rPr>
      </w:pPr>
    </w:p>
    <w:p w14:paraId="70686D08" w14:textId="77777777" w:rsidR="003A48C5" w:rsidRDefault="003A48C5">
      <w:pPr>
        <w:widowControl w:val="0"/>
        <w:spacing w:before="120" w:after="120" w:line="240" w:lineRule="auto"/>
        <w:ind w:left="120"/>
        <w:rPr>
          <w:color w:val="666666"/>
          <w:sz w:val="20"/>
          <w:szCs w:val="20"/>
        </w:rPr>
      </w:pPr>
    </w:p>
    <w:p w14:paraId="3F3EF171" w14:textId="77777777" w:rsidR="003A48C5" w:rsidRDefault="003A48C5">
      <w:pPr>
        <w:widowControl w:val="0"/>
        <w:spacing w:before="120" w:after="120" w:line="240" w:lineRule="auto"/>
        <w:ind w:left="120"/>
        <w:rPr>
          <w:color w:val="666666"/>
          <w:sz w:val="20"/>
          <w:szCs w:val="20"/>
        </w:rPr>
      </w:pPr>
    </w:p>
    <w:p w14:paraId="01F4C7D6" w14:textId="77777777" w:rsidR="00A00B6B" w:rsidRDefault="00B20975" w:rsidP="0045416F">
      <w:pPr>
        <w:pStyle w:val="Heading1"/>
        <w:jc w:val="both"/>
      </w:pPr>
      <w:bookmarkStart w:id="0" w:name="_3115g3lic76" w:colFirst="0" w:colLast="0"/>
      <w:bookmarkEnd w:id="0"/>
      <w:r>
        <w:lastRenderedPageBreak/>
        <w:t>ABSTRACT</w:t>
      </w:r>
    </w:p>
    <w:p w14:paraId="75F0BD07" w14:textId="4169B14F" w:rsidR="00B975D5" w:rsidRPr="009770A9" w:rsidRDefault="003176A4" w:rsidP="0045416F">
      <w:pPr>
        <w:jc w:val="both"/>
      </w:pPr>
      <w:r w:rsidRPr="00936947">
        <w:rPr>
          <w:b/>
          <w:bCs/>
        </w:rPr>
        <w:t>Introduction:</w:t>
      </w:r>
      <w:r w:rsidR="0000003A">
        <w:rPr>
          <w:b/>
          <w:bCs/>
        </w:rPr>
        <w:t xml:space="preserve"> </w:t>
      </w:r>
      <w:r w:rsidR="0000003A">
        <w:t xml:space="preserve">Physiological training </w:t>
      </w:r>
      <w:r w:rsidR="00012566">
        <w:t>can be used to improve the capacity and efficiency of the body’s internal en</w:t>
      </w:r>
      <w:r w:rsidR="00DB2C47">
        <w:t>ergy systems.</w:t>
      </w:r>
      <w:r w:rsidR="00BC369E">
        <w:rPr>
          <w:b/>
          <w:bCs/>
        </w:rPr>
        <w:t xml:space="preserve"> </w:t>
      </w:r>
      <w:r w:rsidR="00B975D5">
        <w:t>The</w:t>
      </w:r>
      <w:r w:rsidR="005228BC">
        <w:t xml:space="preserve"> c</w:t>
      </w:r>
      <w:r w:rsidR="00B975D5">
        <w:t>apability of the three energy systems; 1) adenosine triphosphate and phosphocreatine (ATP-</w:t>
      </w:r>
      <w:proofErr w:type="spellStart"/>
      <w:r w:rsidR="00B975D5">
        <w:t>PCr</w:t>
      </w:r>
      <w:proofErr w:type="spellEnd"/>
      <w:r w:rsidR="00B975D5">
        <w:t>) 2) glycolytic 3) oxidative, can distinguish between lower- and higher-level combat sport athletes. Therefore,</w:t>
      </w:r>
      <w:r w:rsidR="00162AEA">
        <w:t xml:space="preserve"> physiological training is of great importance for athlete’s wishing to improve athletic performance. However,</w:t>
      </w:r>
      <w:r w:rsidR="008D7276">
        <w:t xml:space="preserve"> </w:t>
      </w:r>
      <w:r w:rsidR="00B975D5">
        <w:t xml:space="preserve">no study has reviewed the scientific literature regarding </w:t>
      </w:r>
      <w:r w:rsidR="00162AEA">
        <w:t>physiological</w:t>
      </w:r>
      <w:r w:rsidR="00B975D5">
        <w:t xml:space="preserve"> training</w:t>
      </w:r>
      <w:r w:rsidR="00162AEA">
        <w:t xml:space="preserve"> </w:t>
      </w:r>
      <w:proofErr w:type="spellStart"/>
      <w:r w:rsidR="00162AEA">
        <w:t>programmes</w:t>
      </w:r>
      <w:proofErr w:type="spellEnd"/>
      <w:r w:rsidR="00B975D5">
        <w:t xml:space="preserve"> for striking combat sports, such as boxing, kickboxing, karate, </w:t>
      </w:r>
      <w:r w:rsidR="00162AEA">
        <w:t>muay Thai</w:t>
      </w:r>
      <w:r w:rsidR="00B975D5">
        <w:t xml:space="preserve"> or taekwondo. Therefore, the objective of this review is to </w:t>
      </w:r>
      <w:proofErr w:type="spellStart"/>
      <w:r w:rsidR="00B975D5">
        <w:t>synthesi</w:t>
      </w:r>
      <w:r w:rsidR="00C21FD6">
        <w:t>s</w:t>
      </w:r>
      <w:r w:rsidR="00B975D5">
        <w:t>e</w:t>
      </w:r>
      <w:proofErr w:type="spellEnd"/>
      <w:r w:rsidR="00B975D5">
        <w:t xml:space="preserve"> the literature on the effectiveness of </w:t>
      </w:r>
      <w:r w:rsidR="00162AEA">
        <w:t>physiological</w:t>
      </w:r>
      <w:r w:rsidR="00B975D5">
        <w:t xml:space="preserve"> training</w:t>
      </w:r>
      <w:r w:rsidR="00162AEA">
        <w:t xml:space="preserve"> </w:t>
      </w:r>
      <w:proofErr w:type="spellStart"/>
      <w:r w:rsidR="00162AEA">
        <w:t>programmes</w:t>
      </w:r>
      <w:proofErr w:type="spellEnd"/>
      <w:r w:rsidR="00162AEA">
        <w:t xml:space="preserve"> </w:t>
      </w:r>
      <w:r w:rsidR="00B975D5">
        <w:t xml:space="preserve">in striking combat sports. </w:t>
      </w:r>
    </w:p>
    <w:p w14:paraId="034A676B" w14:textId="77777777" w:rsidR="00B975D5" w:rsidRDefault="00B975D5" w:rsidP="0045416F">
      <w:pPr>
        <w:jc w:val="both"/>
        <w:rPr>
          <w:b/>
          <w:bCs/>
        </w:rPr>
      </w:pPr>
    </w:p>
    <w:p w14:paraId="3FB16C3B" w14:textId="480634C4" w:rsidR="003176A4" w:rsidRPr="00BC369E" w:rsidRDefault="00CF361A" w:rsidP="0045416F">
      <w:pPr>
        <w:jc w:val="both"/>
      </w:pPr>
      <w:r>
        <w:t xml:space="preserve">Alongside tactical, technical and strength development, </w:t>
      </w:r>
      <w:r w:rsidR="00162AEA">
        <w:t>physiological</w:t>
      </w:r>
      <w:r>
        <w:t xml:space="preserve"> development is a key factor in success for combat sport athletes.</w:t>
      </w:r>
      <w:r w:rsidR="0075584B">
        <w:t xml:space="preserve"> </w:t>
      </w:r>
      <w:r w:rsidR="00162AEA">
        <w:t>L</w:t>
      </w:r>
      <w:r w:rsidR="00D5510A">
        <w:t xml:space="preserve">iterature around </w:t>
      </w:r>
      <w:r w:rsidR="00162AEA">
        <w:t>striking</w:t>
      </w:r>
      <w:r w:rsidR="00D5510A">
        <w:t xml:space="preserve"> combat sport</w:t>
      </w:r>
      <w:r w:rsidR="00162AEA">
        <w:t xml:space="preserve"> physiology</w:t>
      </w:r>
      <w:r w:rsidR="00D5510A">
        <w:t xml:space="preserve"> is an area that </w:t>
      </w:r>
      <w:r w:rsidR="00EC3C6B">
        <w:t xml:space="preserve">has been monitored in multiple ways across boxing, karate, kickboxing, </w:t>
      </w:r>
      <w:r w:rsidR="00162AEA">
        <w:t>muay Thai</w:t>
      </w:r>
      <w:r w:rsidR="00EC3C6B">
        <w:t xml:space="preserve"> and taekwondo.</w:t>
      </w:r>
      <w:r w:rsidR="0054008C">
        <w:t xml:space="preserve"> However,</w:t>
      </w:r>
      <w:r w:rsidR="00480A16">
        <w:t xml:space="preserve"> reviews </w:t>
      </w:r>
      <w:r w:rsidR="00B80D0C">
        <w:t>in this area for</w:t>
      </w:r>
      <w:r w:rsidR="0054008C">
        <w:t xml:space="preserve"> coaches and practitioners </w:t>
      </w:r>
      <w:r w:rsidR="00182415">
        <w:t xml:space="preserve">with the desire to </w:t>
      </w:r>
      <w:proofErr w:type="spellStart"/>
      <w:r w:rsidR="00182415">
        <w:t>optimise</w:t>
      </w:r>
      <w:proofErr w:type="spellEnd"/>
      <w:r w:rsidR="00182415">
        <w:t xml:space="preserve"> </w:t>
      </w:r>
      <w:r w:rsidR="00162AEA">
        <w:t xml:space="preserve">physiological </w:t>
      </w:r>
      <w:r w:rsidR="00182415">
        <w:t>training for their fighters has not yet been produced.</w:t>
      </w:r>
      <w:r w:rsidR="00C2065A">
        <w:t xml:space="preserve"> The objective of this review is to </w:t>
      </w:r>
      <w:proofErr w:type="spellStart"/>
      <w:r w:rsidR="00C2065A">
        <w:t>analyse</w:t>
      </w:r>
      <w:proofErr w:type="spellEnd"/>
      <w:r w:rsidR="00C2065A">
        <w:t xml:space="preserve"> the extent to which </w:t>
      </w:r>
      <w:r w:rsidR="00162AEA">
        <w:t>physiological</w:t>
      </w:r>
      <w:r w:rsidR="00C2065A">
        <w:t xml:space="preserve"> training can develop </w:t>
      </w:r>
      <w:r w:rsidR="00162AEA">
        <w:t xml:space="preserve">fighter physiology in striking combat sports, </w:t>
      </w:r>
      <w:r w:rsidR="00C2065A">
        <w:t xml:space="preserve">to allow coaches and researchers to better understand how to </w:t>
      </w:r>
      <w:proofErr w:type="spellStart"/>
      <w:r w:rsidR="00C2065A">
        <w:t>optimise</w:t>
      </w:r>
      <w:proofErr w:type="spellEnd"/>
      <w:r w:rsidR="00C2065A">
        <w:t xml:space="preserve"> performance through training.</w:t>
      </w:r>
    </w:p>
    <w:p w14:paraId="3DAA23B4" w14:textId="77777777" w:rsidR="003176A4" w:rsidRPr="00556CB0" w:rsidRDefault="003176A4" w:rsidP="0045416F">
      <w:pPr>
        <w:jc w:val="both"/>
      </w:pPr>
    </w:p>
    <w:p w14:paraId="31DEE131" w14:textId="766A575E" w:rsidR="003176A4" w:rsidRPr="00CB5E99" w:rsidRDefault="003176A4" w:rsidP="008D7276">
      <w:pPr>
        <w:jc w:val="both"/>
      </w:pPr>
      <w:r w:rsidRPr="00936947">
        <w:rPr>
          <w:b/>
          <w:bCs/>
        </w:rPr>
        <w:t>Methods:</w:t>
      </w:r>
      <w:r w:rsidR="00CB5E99">
        <w:rPr>
          <w:b/>
          <w:bCs/>
        </w:rPr>
        <w:t xml:space="preserve"> </w:t>
      </w:r>
      <w:r w:rsidR="00A9403F">
        <w:t>T</w:t>
      </w:r>
      <w:r w:rsidR="00CB5E99" w:rsidRPr="00CB5E99">
        <w:t xml:space="preserve">he review will be conducted in accordance with the Joanna Briggs Institute </w:t>
      </w:r>
      <w:r w:rsidR="007A264F">
        <w:t xml:space="preserve">(JBI) </w:t>
      </w:r>
      <w:r w:rsidR="00CB5E99" w:rsidRPr="00CB5E99">
        <w:t>and</w:t>
      </w:r>
      <w:r w:rsidR="008D7276">
        <w:t xml:space="preserve"> </w:t>
      </w:r>
      <w:r w:rsidR="00CB5E99" w:rsidRPr="00CB5E99">
        <w:t xml:space="preserve">reported according to Preferred Reporting Items for Systematic Review and Meta-analysis (PRISMA) </w:t>
      </w:r>
      <w:r w:rsidR="00CB5E99">
        <w:t>guidelines</w:t>
      </w:r>
      <w:r w:rsidR="00645824">
        <w:t xml:space="preserve">. </w:t>
      </w:r>
      <w:r w:rsidR="00CB5E99" w:rsidRPr="00CB5E99">
        <w:t xml:space="preserve">Four databases (PubMed, Scopus, </w:t>
      </w:r>
      <w:proofErr w:type="spellStart"/>
      <w:r w:rsidR="00CB5E99" w:rsidRPr="00CB5E99">
        <w:t>SPORTDiscus</w:t>
      </w:r>
      <w:proofErr w:type="spellEnd"/>
      <w:r w:rsidR="00CB5E99" w:rsidRPr="00CB5E99">
        <w:t xml:space="preserve"> and Web of Science)</w:t>
      </w:r>
      <w:r w:rsidR="00645824">
        <w:t xml:space="preserve"> </w:t>
      </w:r>
      <w:r w:rsidR="00CB5E99" w:rsidRPr="00CB5E99">
        <w:t>will be searched. Two</w:t>
      </w:r>
      <w:r w:rsidR="005228BC">
        <w:t xml:space="preserve"> reviewers will independently screen </w:t>
      </w:r>
      <w:r w:rsidR="00CB5E99" w:rsidRPr="00CB5E99">
        <w:t>the title and abstracts, before assessing the full text of the remaining articles. The relevant data will be extracted and presented in</w:t>
      </w:r>
      <w:r w:rsidR="001920B3">
        <w:t xml:space="preserve"> table</w:t>
      </w:r>
      <w:r w:rsidR="007A264F">
        <w:t>s</w:t>
      </w:r>
      <w:r w:rsidR="001920B3">
        <w:t>.</w:t>
      </w:r>
      <w:r w:rsidR="009770A9">
        <w:t xml:space="preserve"> </w:t>
      </w:r>
    </w:p>
    <w:p w14:paraId="011F7ACF" w14:textId="77777777" w:rsidR="003176A4" w:rsidRPr="00556CB0" w:rsidRDefault="003176A4" w:rsidP="0045416F">
      <w:pPr>
        <w:jc w:val="both"/>
      </w:pPr>
    </w:p>
    <w:p w14:paraId="1049CCEA" w14:textId="082AC5BB" w:rsidR="0022037B" w:rsidRDefault="003176A4" w:rsidP="00E2360F">
      <w:pPr>
        <w:pStyle w:val="NoSpacing"/>
        <w:spacing w:line="276" w:lineRule="auto"/>
        <w:jc w:val="both"/>
      </w:pPr>
      <w:r w:rsidRPr="00936947">
        <w:rPr>
          <w:b/>
          <w:bCs/>
        </w:rPr>
        <w:t>Dissemination:</w:t>
      </w:r>
      <w:r w:rsidR="00936947">
        <w:rPr>
          <w:b/>
          <w:bCs/>
        </w:rPr>
        <w:t xml:space="preserve"> </w:t>
      </w:r>
      <w:r w:rsidR="00936947">
        <w:t xml:space="preserve">The systematic review will </w:t>
      </w:r>
      <w:proofErr w:type="spellStart"/>
      <w:r w:rsidR="00936947">
        <w:t>summarise</w:t>
      </w:r>
      <w:proofErr w:type="spellEnd"/>
      <w:r w:rsidR="00936947">
        <w:t xml:space="preserve"> the available litera</w:t>
      </w:r>
      <w:r w:rsidR="00FD558B">
        <w:t xml:space="preserve">ture that analyses </w:t>
      </w:r>
      <w:r w:rsidR="00162AEA">
        <w:t>physiological</w:t>
      </w:r>
      <w:r w:rsidR="00FD558B">
        <w:t xml:space="preserve"> </w:t>
      </w:r>
      <w:r w:rsidR="00C1604E">
        <w:t xml:space="preserve">training in </w:t>
      </w:r>
      <w:r w:rsidR="00162AEA">
        <w:t>striking</w:t>
      </w:r>
      <w:r w:rsidR="00C1604E">
        <w:t xml:space="preserve"> combat sports, with the findings used to dire</w:t>
      </w:r>
      <w:r w:rsidR="00F86659">
        <w:t xml:space="preserve">ct future combat sport conditioning training and research. The authors aim to publish the review in a peer-reviewed journal and present the findings at a </w:t>
      </w:r>
      <w:r w:rsidR="004A78B8">
        <w:t>relevant conference.</w:t>
      </w:r>
      <w:bookmarkStart w:id="1" w:name="_ucv28t65atmk" w:colFirst="0" w:colLast="0"/>
      <w:bookmarkEnd w:id="1"/>
    </w:p>
    <w:p w14:paraId="01F4C7DB" w14:textId="2EF536F3" w:rsidR="00A00B6B" w:rsidRDefault="002242EC" w:rsidP="0045416F">
      <w:pPr>
        <w:pStyle w:val="Heading1"/>
        <w:jc w:val="both"/>
      </w:pPr>
      <w:r>
        <w:lastRenderedPageBreak/>
        <w:t xml:space="preserve">1.0 </w:t>
      </w:r>
      <w:r w:rsidR="00B20975">
        <w:t>INTRODUCTION</w:t>
      </w:r>
    </w:p>
    <w:p w14:paraId="4DAD4D27" w14:textId="0C3CB557" w:rsidR="00CC781A" w:rsidRPr="00CC781A" w:rsidRDefault="002242EC" w:rsidP="0045416F">
      <w:pPr>
        <w:pStyle w:val="Heading2"/>
        <w:jc w:val="both"/>
      </w:pPr>
      <w:r w:rsidRPr="00CC781A">
        <w:t>1.1 Background</w:t>
      </w:r>
    </w:p>
    <w:p w14:paraId="0503A4F5" w14:textId="1C216C72" w:rsidR="00B3381F" w:rsidRDefault="00DD078F" w:rsidP="0045416F">
      <w:pPr>
        <w:jc w:val="both"/>
      </w:pPr>
      <w:r>
        <w:t>Combat sports</w:t>
      </w:r>
      <w:r w:rsidR="00C14167">
        <w:t xml:space="preserve"> are a class of contact sports </w:t>
      </w:r>
      <w:r w:rsidR="00A43C38">
        <w:t xml:space="preserve">in </w:t>
      </w:r>
      <w:r w:rsidR="00C14167">
        <w:t>w</w:t>
      </w:r>
      <w:r w:rsidR="005D2B0A">
        <w:t xml:space="preserve">hich two opponents engage in one-to-one competition with the specific ruleset determined by the </w:t>
      </w:r>
      <w:r w:rsidR="00D52B7F">
        <w:t xml:space="preserve">specific sport (Barley, Chapman and </w:t>
      </w:r>
      <w:proofErr w:type="spellStart"/>
      <w:r w:rsidR="00D52B7F">
        <w:t>Abbiss</w:t>
      </w:r>
      <w:proofErr w:type="spellEnd"/>
      <w:r w:rsidR="00D52B7F">
        <w:t xml:space="preserve">, 2019). </w:t>
      </w:r>
      <w:r w:rsidR="00B14E20">
        <w:t xml:space="preserve">Typically, combat sports consist of dynamic, high intensity movements </w:t>
      </w:r>
      <w:r w:rsidR="007A264F">
        <w:t>interspersed</w:t>
      </w:r>
      <w:r w:rsidR="00B14E20">
        <w:t xml:space="preserve"> with active or passive recovery</w:t>
      </w:r>
      <w:r w:rsidR="00BD6C07">
        <w:t>, where success is usually achieved</w:t>
      </w:r>
      <w:r w:rsidR="00457B71">
        <w:t xml:space="preserve"> by powerful actions applied unpredictably (</w:t>
      </w:r>
      <w:proofErr w:type="spellStart"/>
      <w:r w:rsidR="00457B71">
        <w:t>Matsugishe</w:t>
      </w:r>
      <w:proofErr w:type="spellEnd"/>
      <w:r w:rsidR="00457B71">
        <w:t xml:space="preserve"> et al, 2011).</w:t>
      </w:r>
      <w:r w:rsidR="00B63240">
        <w:t xml:space="preserve"> </w:t>
      </w:r>
      <w:r w:rsidR="008135C5">
        <w:t xml:space="preserve">This century has seen a large increase in </w:t>
      </w:r>
      <w:r w:rsidR="00A43C38">
        <w:t xml:space="preserve">the </w:t>
      </w:r>
      <w:r w:rsidR="008135C5">
        <w:t xml:space="preserve">popularity of combat sports, through increased </w:t>
      </w:r>
      <w:r w:rsidR="00E26E07">
        <w:t xml:space="preserve">media focus, </w:t>
      </w:r>
      <w:r w:rsidR="00D64E90">
        <w:t>revenue,</w:t>
      </w:r>
      <w:r w:rsidR="00E26E07">
        <w:t xml:space="preserve"> and sponsorship</w:t>
      </w:r>
      <w:r w:rsidR="001E1CA3">
        <w:t xml:space="preserve">, with some of the </w:t>
      </w:r>
      <w:r w:rsidR="00D64E90">
        <w:t>world’s</w:t>
      </w:r>
      <w:r w:rsidR="001E1CA3">
        <w:t xml:space="preserve"> most popular athletes participating in various combat sports</w:t>
      </w:r>
      <w:r w:rsidR="002551B1">
        <w:t xml:space="preserve"> (</w:t>
      </w:r>
      <w:proofErr w:type="spellStart"/>
      <w:r w:rsidR="002551B1">
        <w:t>Dzi</w:t>
      </w:r>
      <w:r w:rsidR="009A3DE7">
        <w:t>ubiński</w:t>
      </w:r>
      <w:proofErr w:type="spellEnd"/>
      <w:r w:rsidR="009A3DE7">
        <w:t>, 2024)</w:t>
      </w:r>
      <w:r w:rsidR="001E1CA3">
        <w:t>.</w:t>
      </w:r>
    </w:p>
    <w:p w14:paraId="0CF805CC" w14:textId="77777777" w:rsidR="000170FA" w:rsidRDefault="000170FA" w:rsidP="0045416F">
      <w:pPr>
        <w:jc w:val="both"/>
      </w:pPr>
    </w:p>
    <w:p w14:paraId="202E6589" w14:textId="02E13DE2" w:rsidR="00DD078F" w:rsidRDefault="000170FA" w:rsidP="0045416F">
      <w:pPr>
        <w:jc w:val="both"/>
      </w:pPr>
      <w:r>
        <w:t xml:space="preserve">Combat sports can be </w:t>
      </w:r>
      <w:proofErr w:type="spellStart"/>
      <w:r>
        <w:t>characterised</w:t>
      </w:r>
      <w:proofErr w:type="spellEnd"/>
      <w:r>
        <w:t xml:space="preserve"> as grappling, striking or mixed combat sports</w:t>
      </w:r>
      <w:r w:rsidR="006533F6">
        <w:t xml:space="preserve"> (James et al</w:t>
      </w:r>
      <w:r w:rsidR="00976689">
        <w:t>, 2016)</w:t>
      </w:r>
      <w:r>
        <w:t>,</w:t>
      </w:r>
      <w:r w:rsidR="000E5120">
        <w:t xml:space="preserve"> however this review will focus solely on striking combat sports, including boxing, karate, kickboxing, </w:t>
      </w:r>
      <w:r w:rsidR="00162AEA">
        <w:t xml:space="preserve">muay </w:t>
      </w:r>
      <w:r w:rsidR="00162AEA" w:rsidRPr="00162AEA">
        <w:t>Tha</w:t>
      </w:r>
      <w:r w:rsidR="00162AEA">
        <w:rPr>
          <w:rStyle w:val="CommentReference"/>
          <w:sz w:val="22"/>
          <w:szCs w:val="22"/>
        </w:rPr>
        <w:t>i a</w:t>
      </w:r>
      <w:r w:rsidR="000E5120" w:rsidRPr="00162AEA">
        <w:t>nd</w:t>
      </w:r>
      <w:r w:rsidR="000E5120">
        <w:t xml:space="preserve"> taekwondo.</w:t>
      </w:r>
      <w:r w:rsidR="004866AE">
        <w:t xml:space="preserve"> </w:t>
      </w:r>
      <w:r w:rsidR="003E27C5">
        <w:t xml:space="preserve">Despite technical and tactical differences between these sports, </w:t>
      </w:r>
      <w:r w:rsidR="002D4A69">
        <w:t xml:space="preserve">the movement patterns and motions incorporate similar energy system </w:t>
      </w:r>
      <w:proofErr w:type="spellStart"/>
      <w:r w:rsidR="002D4A69">
        <w:t>utilisation</w:t>
      </w:r>
      <w:proofErr w:type="spellEnd"/>
      <w:r w:rsidR="00794F5D">
        <w:t xml:space="preserve"> (</w:t>
      </w:r>
      <w:proofErr w:type="spellStart"/>
      <w:r w:rsidR="00794F5D">
        <w:t>Lahart</w:t>
      </w:r>
      <w:proofErr w:type="spellEnd"/>
      <w:r w:rsidR="00794F5D">
        <w:t xml:space="preserve"> and Robertson, 2009)</w:t>
      </w:r>
      <w:r w:rsidR="002D4A69">
        <w:t xml:space="preserve">. </w:t>
      </w:r>
      <w:r w:rsidR="004866AE">
        <w:t>Strik</w:t>
      </w:r>
      <w:r w:rsidR="00162AEA">
        <w:t>i</w:t>
      </w:r>
      <w:r w:rsidR="004866AE">
        <w:t xml:space="preserve">ng combat sports </w:t>
      </w:r>
      <w:r w:rsidR="004E5108">
        <w:t xml:space="preserve">incorporate skills such as kicks, punches, </w:t>
      </w:r>
      <w:proofErr w:type="gramStart"/>
      <w:r w:rsidR="004E5108">
        <w:t>elbows</w:t>
      </w:r>
      <w:proofErr w:type="gramEnd"/>
      <w:r w:rsidR="004E5108">
        <w:t xml:space="preserve"> and knees aimed at various sections of the opponent </w:t>
      </w:r>
      <w:r w:rsidR="006B7EDC">
        <w:t>including the head, torso and legs (Rodrigues-Silva et al, 2011)</w:t>
      </w:r>
      <w:r w:rsidR="0045416F">
        <w:t>.</w:t>
      </w:r>
      <w:r w:rsidR="008D7276">
        <w:t xml:space="preserve"> Striking combat sports</w:t>
      </w:r>
      <w:r w:rsidR="00162AEA">
        <w:t xml:space="preserve"> with minimal grappling were included due to the different physiological requirements to repeatedly execute strikes when compared with grappling-style sports.</w:t>
      </w:r>
      <w:r w:rsidR="008D7276">
        <w:t xml:space="preserve"> It is important to understand</w:t>
      </w:r>
      <w:r w:rsidR="00162AEA">
        <w:t xml:space="preserve"> how physiological training can be used to improve striking combat sports specifically.</w:t>
      </w:r>
    </w:p>
    <w:p w14:paraId="7DCBEEA3" w14:textId="77777777" w:rsidR="007F485B" w:rsidRDefault="007F485B" w:rsidP="0045416F">
      <w:pPr>
        <w:jc w:val="both"/>
      </w:pPr>
    </w:p>
    <w:p w14:paraId="6B8C337B" w14:textId="6E20A3C1" w:rsidR="007F485B" w:rsidRDefault="009E7716" w:rsidP="0045416F">
      <w:pPr>
        <w:jc w:val="both"/>
      </w:pPr>
      <w:r>
        <w:t>Physiological</w:t>
      </w:r>
      <w:r w:rsidR="00834B8F">
        <w:t xml:space="preserve"> training can incorporate a range of exercise modalities used to </w:t>
      </w:r>
      <w:r w:rsidR="00D64E90">
        <w:t xml:space="preserve">develop </w:t>
      </w:r>
      <w:r w:rsidR="003862A4">
        <w:t>various systems within the body, including</w:t>
      </w:r>
      <w:r w:rsidR="008D7276">
        <w:t xml:space="preserve"> the</w:t>
      </w:r>
      <w:r w:rsidR="00A91A46">
        <w:t xml:space="preserve"> ATP-</w:t>
      </w:r>
      <w:proofErr w:type="spellStart"/>
      <w:r w:rsidR="00A91A46">
        <w:t>PCr</w:t>
      </w:r>
      <w:proofErr w:type="spellEnd"/>
      <w:r w:rsidR="00A91A46">
        <w:t>, glycolytic and oxidative systems</w:t>
      </w:r>
      <w:r w:rsidR="003862A4">
        <w:t xml:space="preserve"> </w:t>
      </w:r>
      <w:r w:rsidR="00FE7E31">
        <w:t>(Snyder, 2024)</w:t>
      </w:r>
      <w:r w:rsidR="003862A4">
        <w:t xml:space="preserve">. These systems are vital in combat sports to </w:t>
      </w:r>
      <w:r w:rsidR="0006604A">
        <w:t xml:space="preserve">facilitate </w:t>
      </w:r>
      <w:r w:rsidR="00120358">
        <w:t xml:space="preserve">the dynamic and intermittent </w:t>
      </w:r>
      <w:r w:rsidR="00DD5874">
        <w:t>movements</w:t>
      </w:r>
      <w:r w:rsidR="00120358">
        <w:t xml:space="preserve"> associated with the sports, repeatedly over several rounds of a fight, wi</w:t>
      </w:r>
      <w:r w:rsidR="00DD5874">
        <w:t>th some sports having athletes fight multiple times per day</w:t>
      </w:r>
      <w:r w:rsidR="00ED6F23">
        <w:t xml:space="preserve"> (Baker et al, 2010)</w:t>
      </w:r>
      <w:r w:rsidR="00DD5874">
        <w:t xml:space="preserve">. </w:t>
      </w:r>
      <w:r>
        <w:t>Physiological</w:t>
      </w:r>
      <w:r w:rsidR="00DD5874">
        <w:t xml:space="preserve"> training affects the fighter in many ways</w:t>
      </w:r>
      <w:r w:rsidR="006544B7">
        <w:t xml:space="preserve"> such as mitochondrial biogenesis, where repeated training can </w:t>
      </w:r>
      <w:r w:rsidR="00DD5874">
        <w:t>increas</w:t>
      </w:r>
      <w:r w:rsidR="006544B7">
        <w:t>e</w:t>
      </w:r>
      <w:r w:rsidR="00DD5874">
        <w:t xml:space="preserve"> the number and surface area of mito</w:t>
      </w:r>
      <w:r w:rsidR="006544B7">
        <w:t>chondria, increasing the rate at which adenosine triphosphate can be produced</w:t>
      </w:r>
      <w:r w:rsidR="00600E17">
        <w:t xml:space="preserve"> in the body</w:t>
      </w:r>
      <w:r w:rsidR="00862133">
        <w:t xml:space="preserve"> (Hood, 2009)</w:t>
      </w:r>
      <w:r w:rsidR="00600E17">
        <w:t>.</w:t>
      </w:r>
      <w:r w:rsidR="00805AB7">
        <w:t xml:space="preserve"> </w:t>
      </w:r>
      <w:r w:rsidR="00162AEA">
        <w:t>Physiological</w:t>
      </w:r>
      <w:r w:rsidR="00BA0289">
        <w:t xml:space="preserve"> training can also </w:t>
      </w:r>
      <w:r w:rsidR="00E6651C">
        <w:t>increase the amount of glycogen stored in the muscles</w:t>
      </w:r>
      <w:r w:rsidR="00966229">
        <w:t xml:space="preserve"> – as the primary fuel source for high intensity exercise, having a large store of muscle glycogen is vital to enable fighters to repeat </w:t>
      </w:r>
      <w:r w:rsidR="006C45B2">
        <w:t>the high intensity moveme</w:t>
      </w:r>
      <w:r w:rsidR="00CD1C50">
        <w:t>nts such as kickin</w:t>
      </w:r>
      <w:r w:rsidR="006A0ACD">
        <w:t>g, over a long period of time</w:t>
      </w:r>
      <w:r w:rsidR="009D0095">
        <w:t xml:space="preserve"> (</w:t>
      </w:r>
      <w:proofErr w:type="spellStart"/>
      <w:r w:rsidR="009D0095">
        <w:t>Bergst</w:t>
      </w:r>
      <w:r w:rsidR="002B6BCF">
        <w:t>röm</w:t>
      </w:r>
      <w:proofErr w:type="spellEnd"/>
      <w:r w:rsidR="002B6BCF">
        <w:t xml:space="preserve"> and </w:t>
      </w:r>
      <w:proofErr w:type="spellStart"/>
      <w:r w:rsidR="002B6BCF">
        <w:t>Hultman</w:t>
      </w:r>
      <w:proofErr w:type="spellEnd"/>
      <w:r w:rsidR="002B6BCF">
        <w:t xml:space="preserve">, </w:t>
      </w:r>
      <w:r w:rsidR="00F96BB9">
        <w:t>1967)</w:t>
      </w:r>
      <w:r w:rsidR="006A0ACD">
        <w:t xml:space="preserve">. Whilst other </w:t>
      </w:r>
      <w:r w:rsidR="006A0ACD">
        <w:lastRenderedPageBreak/>
        <w:t xml:space="preserve">adaptations to energy systems induced by exercise training are </w:t>
      </w:r>
      <w:r w:rsidR="007165E3">
        <w:t xml:space="preserve">contributors, mitochondrial biogenesis and increased muscle glycogen stores are two of the main factors in </w:t>
      </w:r>
      <w:r w:rsidR="007E7F8D">
        <w:t>physical capacity (B</w:t>
      </w:r>
      <w:r w:rsidR="0077086D">
        <w:t>artlett et al, 2013)</w:t>
      </w:r>
      <w:r w:rsidR="007165E3">
        <w:t>.</w:t>
      </w:r>
    </w:p>
    <w:p w14:paraId="6D99927D" w14:textId="77777777" w:rsidR="004C1AAF" w:rsidRDefault="004C1AAF" w:rsidP="0045416F">
      <w:pPr>
        <w:jc w:val="both"/>
      </w:pPr>
    </w:p>
    <w:p w14:paraId="03167FE6" w14:textId="1E982B17" w:rsidR="004C1AAF" w:rsidRDefault="004C1AAF" w:rsidP="0045416F">
      <w:pPr>
        <w:jc w:val="both"/>
      </w:pPr>
      <w:r>
        <w:t>Previous literature has</w:t>
      </w:r>
      <w:r w:rsidR="00C667DD">
        <w:t xml:space="preserve"> examined several forms of </w:t>
      </w:r>
      <w:r w:rsidR="00162AEA">
        <w:t>physiological</w:t>
      </w:r>
      <w:r w:rsidR="00C667DD">
        <w:t xml:space="preserve"> training across boxing, karate, kickboxing, </w:t>
      </w:r>
      <w:r w:rsidR="00162AEA">
        <w:t>muay Thai</w:t>
      </w:r>
      <w:r w:rsidR="00C667DD">
        <w:t xml:space="preserve"> and taekwondo</w:t>
      </w:r>
      <w:r w:rsidR="001E120D">
        <w:t xml:space="preserve">, using multiple types of studies and durations of training. This review will </w:t>
      </w:r>
      <w:r w:rsidR="00F92F09">
        <w:t>synthesize t</w:t>
      </w:r>
      <w:r w:rsidR="001E120D">
        <w:t>he</w:t>
      </w:r>
      <w:r w:rsidR="00AE5C52">
        <w:t xml:space="preserve"> data from relevant studies to provide an overview of how energy system training can develop fighter</w:t>
      </w:r>
      <w:r w:rsidR="00B161AE">
        <w:t xml:space="preserve"> metabolic</w:t>
      </w:r>
      <w:r w:rsidR="00861B29">
        <w:t xml:space="preserve"> regulation</w:t>
      </w:r>
      <w:r w:rsidR="00B161AE">
        <w:t xml:space="preserve"> </w:t>
      </w:r>
      <w:r w:rsidR="00861B29">
        <w:t>i</w:t>
      </w:r>
      <w:r w:rsidR="00E722E5">
        <w:t>n strik</w:t>
      </w:r>
      <w:r w:rsidR="00162AEA">
        <w:t>i</w:t>
      </w:r>
      <w:r w:rsidR="00E722E5">
        <w:t>ng combat sports.</w:t>
      </w:r>
    </w:p>
    <w:p w14:paraId="65BDDABC" w14:textId="77777777" w:rsidR="00065731" w:rsidRDefault="00065731" w:rsidP="0045416F">
      <w:pPr>
        <w:jc w:val="both"/>
      </w:pPr>
    </w:p>
    <w:p w14:paraId="29803851" w14:textId="77777777" w:rsidR="00DD4927" w:rsidRDefault="00DD4927" w:rsidP="0045416F">
      <w:pPr>
        <w:jc w:val="both"/>
      </w:pPr>
    </w:p>
    <w:p w14:paraId="3B15EC57" w14:textId="3AA6AF6B" w:rsidR="00F91719" w:rsidRDefault="00F91719" w:rsidP="0045416F">
      <w:pPr>
        <w:pStyle w:val="Heading2"/>
        <w:jc w:val="both"/>
      </w:pPr>
      <w:r>
        <w:t>1.2 Objective</w:t>
      </w:r>
    </w:p>
    <w:p w14:paraId="6CCF1B37" w14:textId="724CBA1F" w:rsidR="008800FD" w:rsidRDefault="008800FD" w:rsidP="0045416F">
      <w:pPr>
        <w:jc w:val="both"/>
      </w:pPr>
      <w:r>
        <w:t xml:space="preserve">The objective of this review is to </w:t>
      </w:r>
      <w:proofErr w:type="spellStart"/>
      <w:r>
        <w:t>analyse</w:t>
      </w:r>
      <w:proofErr w:type="spellEnd"/>
      <w:r>
        <w:t xml:space="preserve"> the extent to which </w:t>
      </w:r>
      <w:r w:rsidR="00452D64">
        <w:t>physi</w:t>
      </w:r>
      <w:r w:rsidR="008D7276">
        <w:t>ological</w:t>
      </w:r>
      <w:r>
        <w:t xml:space="preserve"> training can develop </w:t>
      </w:r>
      <w:r w:rsidR="008D7276">
        <w:t>key</w:t>
      </w:r>
      <w:r>
        <w:t xml:space="preserve"> outcome variables</w:t>
      </w:r>
      <w:r w:rsidR="008D7276">
        <w:t xml:space="preserve"> (e.g. </w:t>
      </w:r>
      <w:r w:rsidR="008D7276" w:rsidRPr="00C21FD6">
        <w:rPr>
          <w:rStyle w:val="cf01"/>
          <w:rFonts w:ascii="Open Sans Light" w:hAnsi="Open Sans Light" w:cs="Open Sans Light"/>
          <w:sz w:val="22"/>
          <w:szCs w:val="22"/>
        </w:rPr>
        <w:t>V</w:t>
      </w:r>
      <w:r w:rsidR="008D7276" w:rsidRPr="00C21FD6">
        <w:rPr>
          <w:rStyle w:val="cf01"/>
          <w:rFonts w:ascii="Arial" w:hAnsi="Arial" w:cs="Arial"/>
          <w:sz w:val="22"/>
          <w:szCs w:val="22"/>
        </w:rPr>
        <w:t>̇</w:t>
      </w:r>
      <w:r w:rsidR="008D7276" w:rsidRPr="00C21FD6">
        <w:t>O</w:t>
      </w:r>
      <w:r w:rsidR="002334D7" w:rsidRPr="00C21FD6">
        <w:rPr>
          <w:vertAlign w:val="subscript"/>
        </w:rPr>
        <w:t>2</w:t>
      </w:r>
      <w:r w:rsidR="008D7276" w:rsidRPr="00C21FD6">
        <w:t>max)</w:t>
      </w:r>
      <w:r>
        <w:t xml:space="preserve"> in strik</w:t>
      </w:r>
      <w:r w:rsidR="00452D64">
        <w:t>ing</w:t>
      </w:r>
      <w:r>
        <w:t xml:space="preserve"> combat sports, to allow coaches and researchers to better understand how to </w:t>
      </w:r>
      <w:proofErr w:type="spellStart"/>
      <w:r>
        <w:t>optimise</w:t>
      </w:r>
      <w:proofErr w:type="spellEnd"/>
      <w:r>
        <w:t xml:space="preserve"> performance through training.</w:t>
      </w:r>
    </w:p>
    <w:p w14:paraId="3A62B2D6" w14:textId="77777777" w:rsidR="00DD4927" w:rsidRDefault="00DD4927" w:rsidP="0045416F">
      <w:pPr>
        <w:jc w:val="both"/>
      </w:pPr>
    </w:p>
    <w:p w14:paraId="15A997B7" w14:textId="46DF46EA" w:rsidR="00F91719" w:rsidRPr="00F91719" w:rsidRDefault="00F91719" w:rsidP="0045416F">
      <w:pPr>
        <w:pStyle w:val="Heading2"/>
        <w:jc w:val="both"/>
      </w:pPr>
      <w:r>
        <w:t>1.3 Review question</w:t>
      </w:r>
    </w:p>
    <w:p w14:paraId="0119B55B" w14:textId="3E1217EF" w:rsidR="002242EC" w:rsidRDefault="00F35D74" w:rsidP="0045416F">
      <w:pPr>
        <w:jc w:val="both"/>
      </w:pPr>
      <w:r>
        <w:t xml:space="preserve">To what extent </w:t>
      </w:r>
      <w:r w:rsidR="007E2880">
        <w:t xml:space="preserve">does </w:t>
      </w:r>
      <w:r w:rsidR="00452D64">
        <w:t>physiological</w:t>
      </w:r>
      <w:r w:rsidR="007E2880">
        <w:t xml:space="preserve"> training develop physiological outcome variables in strik</w:t>
      </w:r>
      <w:r w:rsidR="00452D64">
        <w:t>ing</w:t>
      </w:r>
      <w:r w:rsidR="007E2880">
        <w:t xml:space="preserve"> combat sports?</w:t>
      </w:r>
    </w:p>
    <w:p w14:paraId="40970550" w14:textId="77777777" w:rsidR="002242EC" w:rsidRPr="002242EC" w:rsidRDefault="002242EC" w:rsidP="0045416F">
      <w:pPr>
        <w:jc w:val="both"/>
      </w:pPr>
    </w:p>
    <w:p w14:paraId="01F4C7DD" w14:textId="77777777" w:rsidR="00A00B6B" w:rsidRDefault="00A00B6B" w:rsidP="0045416F">
      <w:pPr>
        <w:jc w:val="both"/>
      </w:pPr>
    </w:p>
    <w:p w14:paraId="01F4C7DE" w14:textId="3F5DFB0B" w:rsidR="00A00B6B" w:rsidRDefault="00AB053A" w:rsidP="0045416F">
      <w:pPr>
        <w:pStyle w:val="Heading1"/>
        <w:jc w:val="both"/>
      </w:pPr>
      <w:bookmarkStart w:id="2" w:name="_wqrvxsa79uge" w:colFirst="0" w:colLast="0"/>
      <w:bookmarkEnd w:id="2"/>
      <w:r>
        <w:t xml:space="preserve">2.0 </w:t>
      </w:r>
      <w:r w:rsidR="00B20975">
        <w:t>METHOD</w:t>
      </w:r>
      <w:r>
        <w:t>S</w:t>
      </w:r>
    </w:p>
    <w:p w14:paraId="4A661888" w14:textId="010EA21E" w:rsidR="00FD1598" w:rsidRDefault="00411AE8" w:rsidP="0045416F">
      <w:pPr>
        <w:jc w:val="both"/>
      </w:pPr>
      <w:r>
        <w:t>The systematic review will be conducted in accordance with the Joanna Briggs Institute (JBI) Manual for Evidence Synthesis (</w:t>
      </w:r>
      <w:proofErr w:type="spellStart"/>
      <w:r>
        <w:t>Aromataris</w:t>
      </w:r>
      <w:proofErr w:type="spellEnd"/>
      <w:r>
        <w:t xml:space="preserve"> et al., 2024) and reported using the </w:t>
      </w:r>
      <w:r w:rsidRPr="006C0300">
        <w:t>Preferred Reporting Items for Systematic Reviews and Meta-analysis (PRISMA)</w:t>
      </w:r>
      <w:r>
        <w:t xml:space="preserve"> guidelines (Page et al., 2020).</w:t>
      </w:r>
    </w:p>
    <w:p w14:paraId="1A15AEA8" w14:textId="77777777" w:rsidR="00DD4927" w:rsidRDefault="00DD4927" w:rsidP="0045416F">
      <w:pPr>
        <w:jc w:val="both"/>
      </w:pPr>
    </w:p>
    <w:p w14:paraId="07260B53" w14:textId="6CAB6C20" w:rsidR="005C59B7" w:rsidRDefault="009B663A" w:rsidP="0045416F">
      <w:pPr>
        <w:pStyle w:val="Heading2"/>
        <w:jc w:val="both"/>
      </w:pPr>
      <w:r>
        <w:t>2.1</w:t>
      </w:r>
      <w:r w:rsidR="001152E9">
        <w:t xml:space="preserve"> Inclusion criteria</w:t>
      </w:r>
    </w:p>
    <w:p w14:paraId="10A59255" w14:textId="6C14F697" w:rsidR="00411AE8" w:rsidRDefault="008A32D9" w:rsidP="0045416F">
      <w:pPr>
        <w:jc w:val="both"/>
      </w:pPr>
      <w:r>
        <w:t xml:space="preserve">The population, intervention, </w:t>
      </w:r>
      <w:r w:rsidR="00D64E90">
        <w:t>comparison,</w:t>
      </w:r>
      <w:r>
        <w:t xml:space="preserve"> and outcome (PICO) framework will be </w:t>
      </w:r>
      <w:r w:rsidR="00277E1C">
        <w:t xml:space="preserve">used to </w:t>
      </w:r>
      <w:proofErr w:type="spellStart"/>
      <w:r w:rsidR="00DE4986">
        <w:t>categorise</w:t>
      </w:r>
      <w:proofErr w:type="spellEnd"/>
      <w:r w:rsidR="00DE4986">
        <w:t xml:space="preserve"> the inclusion criteria, as recommended in the PRISMA guidelines for systematic reviews by Page et al (</w:t>
      </w:r>
      <w:r w:rsidR="00B87BE5">
        <w:t>2020).</w:t>
      </w:r>
    </w:p>
    <w:p w14:paraId="707901AC" w14:textId="77777777" w:rsidR="00DD4927" w:rsidRPr="00411AE8" w:rsidRDefault="00DD4927" w:rsidP="0045416F">
      <w:pPr>
        <w:jc w:val="both"/>
      </w:pPr>
    </w:p>
    <w:p w14:paraId="03FCEE65" w14:textId="2789829C" w:rsidR="001152E9" w:rsidRDefault="003F19EA" w:rsidP="0045416F">
      <w:pPr>
        <w:pStyle w:val="Heading2"/>
        <w:jc w:val="both"/>
      </w:pPr>
      <w:r>
        <w:lastRenderedPageBreak/>
        <w:t>2.1.1 Population</w:t>
      </w:r>
    </w:p>
    <w:p w14:paraId="223051C6" w14:textId="7F3E9F8E" w:rsidR="00D64E90" w:rsidRDefault="00D64E90" w:rsidP="0045416F">
      <w:pPr>
        <w:jc w:val="both"/>
      </w:pPr>
      <w:r>
        <w:t>The population of interest is any</w:t>
      </w:r>
      <w:r w:rsidR="00012E4E">
        <w:t xml:space="preserve"> healthy</w:t>
      </w:r>
      <w:r>
        <w:t xml:space="preserve"> boxing, karate, kickboxing, </w:t>
      </w:r>
      <w:r w:rsidR="00452D64">
        <w:t>muay Thai or</w:t>
      </w:r>
      <w:r>
        <w:t xml:space="preserve"> taekwondo athlete </w:t>
      </w:r>
      <w:r w:rsidR="008D7276">
        <w:t xml:space="preserve">(tier 2 and above, McKay et al, 2022) </w:t>
      </w:r>
      <w:r>
        <w:t>aged 1</w:t>
      </w:r>
      <w:r w:rsidR="008D7276">
        <w:t>6</w:t>
      </w:r>
      <w:r>
        <w:t>-</w:t>
      </w:r>
      <w:r w:rsidR="00C97DAA">
        <w:t xml:space="preserve">40 </w:t>
      </w:r>
      <w:r w:rsidR="00110252">
        <w:t>y</w:t>
      </w:r>
      <w:r>
        <w:t>ears</w:t>
      </w:r>
      <w:r w:rsidR="00110252">
        <w:t xml:space="preserve">. </w:t>
      </w:r>
    </w:p>
    <w:p w14:paraId="64A15647" w14:textId="77777777" w:rsidR="00DD4927" w:rsidRPr="004910F2" w:rsidRDefault="00DD4927" w:rsidP="0045416F">
      <w:pPr>
        <w:jc w:val="both"/>
      </w:pPr>
    </w:p>
    <w:p w14:paraId="5D36D325" w14:textId="62530CF7" w:rsidR="00DB00E7" w:rsidRDefault="00DB00E7" w:rsidP="0045416F">
      <w:pPr>
        <w:pStyle w:val="Heading2"/>
        <w:jc w:val="both"/>
      </w:pPr>
      <w:r>
        <w:t>2.1.2 Intervention</w:t>
      </w:r>
    </w:p>
    <w:p w14:paraId="54486EC3" w14:textId="2B409737" w:rsidR="0098718F" w:rsidRDefault="00110252" w:rsidP="00E46902">
      <w:pPr>
        <w:jc w:val="both"/>
      </w:pPr>
      <w:r>
        <w:t xml:space="preserve">Any physical training intervention that targets </w:t>
      </w:r>
      <w:r w:rsidR="005D3FC4">
        <w:t>physiological</w:t>
      </w:r>
      <w:r>
        <w:t xml:space="preserve"> development and is equal to or greater than </w:t>
      </w:r>
      <w:r w:rsidR="00C97DAA">
        <w:t>two</w:t>
      </w:r>
      <w:r>
        <w:t xml:space="preserve"> weeks long</w:t>
      </w:r>
      <w:r w:rsidR="005D3FC4">
        <w:t xml:space="preserve"> and no longer than twelve weeks</w:t>
      </w:r>
      <w:r>
        <w:t>.</w:t>
      </w:r>
      <w:r w:rsidR="005D3FC4">
        <w:t xml:space="preserve"> Two weeks was selected </w:t>
      </w:r>
      <w:r w:rsidR="00452D64">
        <w:t xml:space="preserve">as the minimum duration due to previous research showing physiological development after this </w:t>
      </w:r>
      <w:proofErr w:type="gramStart"/>
      <w:r w:rsidR="00452D64">
        <w:t>period of time</w:t>
      </w:r>
      <w:proofErr w:type="gramEnd"/>
      <w:r w:rsidR="00452D64">
        <w:t xml:space="preserve"> (</w:t>
      </w:r>
      <w:proofErr w:type="spellStart"/>
      <w:r w:rsidR="00452D64">
        <w:t>Jeukendrup</w:t>
      </w:r>
      <w:proofErr w:type="spellEnd"/>
      <w:r w:rsidR="00452D64">
        <w:t xml:space="preserve"> et al, 1992). Twelve weeks was selected as the maximum </w:t>
      </w:r>
      <w:proofErr w:type="gramStart"/>
      <w:r w:rsidR="00452D64">
        <w:t>period of time</w:t>
      </w:r>
      <w:proofErr w:type="gramEnd"/>
      <w:r w:rsidR="00452D64">
        <w:t xml:space="preserve"> due to it typically reflecting three mesocycles usually observed in a build-up to a </w:t>
      </w:r>
      <w:r w:rsidR="008D7276">
        <w:t xml:space="preserve">major </w:t>
      </w:r>
      <w:r w:rsidR="00452D64">
        <w:t xml:space="preserve">competition. </w:t>
      </w:r>
      <w:r>
        <w:t>Studies that</w:t>
      </w:r>
      <w:r w:rsidR="00460285">
        <w:t xml:space="preserve"> only</w:t>
      </w:r>
      <w:r>
        <w:t xml:space="preserve"> investigate muscular strength training will not be included</w:t>
      </w:r>
      <w:r w:rsidR="00460285">
        <w:t>, however those that include both physiological and</w:t>
      </w:r>
      <w:r w:rsidR="005D3FC4">
        <w:t xml:space="preserve"> muscular</w:t>
      </w:r>
      <w:r w:rsidR="00460285">
        <w:t xml:space="preserve"> strength training will be considered</w:t>
      </w:r>
      <w:r>
        <w:t>.</w:t>
      </w:r>
      <w:r w:rsidR="00012E4E">
        <w:t xml:space="preserve"> Studies using only a sport as the intervention, and studies including the use of ergogenic aids, will not be included.</w:t>
      </w:r>
    </w:p>
    <w:p w14:paraId="3AEFAA4C" w14:textId="77777777" w:rsidR="00DD4927" w:rsidRPr="0098718F" w:rsidRDefault="00DD4927" w:rsidP="0045416F">
      <w:pPr>
        <w:jc w:val="both"/>
      </w:pPr>
    </w:p>
    <w:p w14:paraId="5CE187E5" w14:textId="4305E5D9" w:rsidR="00DB00E7" w:rsidRDefault="00DB00E7" w:rsidP="0045416F">
      <w:pPr>
        <w:pStyle w:val="Heading2"/>
        <w:jc w:val="both"/>
      </w:pPr>
      <w:r>
        <w:t>2.1.3 Comparison</w:t>
      </w:r>
    </w:p>
    <w:p w14:paraId="74A8CF52" w14:textId="334DBF0D" w:rsidR="00110252" w:rsidRDefault="00110252" w:rsidP="0045416F">
      <w:pPr>
        <w:jc w:val="both"/>
      </w:pPr>
      <w:r>
        <w:t>Comparisons will be made between pre- and post-intervention tests</w:t>
      </w:r>
      <w:r w:rsidR="00460285">
        <w:t xml:space="preserve"> of physical capacity</w:t>
      </w:r>
      <w:r>
        <w:t xml:space="preserve">. </w:t>
      </w:r>
    </w:p>
    <w:p w14:paraId="16FF4398" w14:textId="77777777" w:rsidR="00DD4927" w:rsidRPr="0098718F" w:rsidRDefault="00DD4927" w:rsidP="0045416F">
      <w:pPr>
        <w:jc w:val="both"/>
      </w:pPr>
    </w:p>
    <w:p w14:paraId="0D89512A" w14:textId="41B987D1" w:rsidR="00DB00E7" w:rsidRDefault="00DB00E7" w:rsidP="0045416F">
      <w:pPr>
        <w:pStyle w:val="Heading2"/>
        <w:jc w:val="both"/>
      </w:pPr>
      <w:r>
        <w:t>2.1.4 Outcome</w:t>
      </w:r>
    </w:p>
    <w:p w14:paraId="542E6484" w14:textId="278BA5A7" w:rsidR="00110252" w:rsidRPr="00110252" w:rsidRDefault="00110252" w:rsidP="0045416F">
      <w:pPr>
        <w:jc w:val="both"/>
      </w:pPr>
      <w:r>
        <w:t>The outcomes from the studies will be the results of the physiological tests, such as</w:t>
      </w:r>
      <w:r w:rsidR="00C21FD6">
        <w:t xml:space="preserve"> </w:t>
      </w:r>
      <w:r w:rsidR="00C21FD6" w:rsidRPr="00C21FD6">
        <w:rPr>
          <w:rStyle w:val="cf01"/>
          <w:rFonts w:ascii="Open Sans Light" w:hAnsi="Open Sans Light" w:cs="Open Sans Light"/>
          <w:sz w:val="22"/>
          <w:szCs w:val="22"/>
        </w:rPr>
        <w:t>V</w:t>
      </w:r>
      <w:r w:rsidR="00C21FD6" w:rsidRPr="00C21FD6">
        <w:rPr>
          <w:rStyle w:val="cf01"/>
          <w:rFonts w:ascii="Arial" w:hAnsi="Arial" w:cs="Arial"/>
          <w:sz w:val="22"/>
          <w:szCs w:val="22"/>
        </w:rPr>
        <w:t>̇</w:t>
      </w:r>
      <w:r w:rsidR="00C21FD6" w:rsidRPr="00C21FD6">
        <w:t>O</w:t>
      </w:r>
      <w:r w:rsidR="00C21FD6" w:rsidRPr="00C21FD6">
        <w:rPr>
          <w:vertAlign w:val="subscript"/>
        </w:rPr>
        <w:t>2</w:t>
      </w:r>
      <w:r w:rsidR="00C21FD6" w:rsidRPr="00C21FD6">
        <w:t>max</w:t>
      </w:r>
      <w:r>
        <w:t>. Validated sport-specific tests will be included in the review</w:t>
      </w:r>
      <w:r w:rsidR="00B86590">
        <w:t>, as well as more common validated tests such as an incremental cycling test</w:t>
      </w:r>
      <w:r>
        <w:t>.</w:t>
      </w:r>
    </w:p>
    <w:p w14:paraId="4E8F65AE" w14:textId="77777777" w:rsidR="00765BD1" w:rsidRPr="00285644" w:rsidRDefault="00765BD1" w:rsidP="0045416F">
      <w:pPr>
        <w:jc w:val="both"/>
      </w:pPr>
    </w:p>
    <w:p w14:paraId="669F9162" w14:textId="201CC04C" w:rsidR="00653BC1" w:rsidRDefault="00653BC1" w:rsidP="0045416F">
      <w:pPr>
        <w:pStyle w:val="Heading2"/>
        <w:jc w:val="both"/>
      </w:pPr>
      <w:r>
        <w:t xml:space="preserve">2.2 </w:t>
      </w:r>
      <w:r w:rsidR="00572A73">
        <w:t>Search strategy</w:t>
      </w:r>
    </w:p>
    <w:p w14:paraId="6E9D0F09" w14:textId="53FBB331" w:rsidR="00572A73" w:rsidRDefault="00E27E60" w:rsidP="0045416F">
      <w:pPr>
        <w:jc w:val="both"/>
      </w:pPr>
      <w:r>
        <w:t xml:space="preserve">The systematic review will contain studies extracted using the relevant search strategy from </w:t>
      </w:r>
      <w:r w:rsidR="00A359B5">
        <w:t xml:space="preserve">four databases – PubMed, Scopus, </w:t>
      </w:r>
      <w:proofErr w:type="spellStart"/>
      <w:r w:rsidR="00A359B5">
        <w:t>SPORTDiscus</w:t>
      </w:r>
      <w:proofErr w:type="spellEnd"/>
      <w:r w:rsidR="00A359B5">
        <w:t xml:space="preserve"> and Web of Science.</w:t>
      </w:r>
      <w:r w:rsidR="00D9515C">
        <w:t xml:space="preserve"> The search terms will be altered for each database depending on individual differences within the programming of the database.</w:t>
      </w:r>
      <w:r w:rsidR="002E418E">
        <w:t xml:space="preserve"> Where possible, all terms will be searched within title and abstract, and where this is not possible, the abstract will be searche</w:t>
      </w:r>
      <w:r w:rsidR="00C43F48">
        <w:t xml:space="preserve">d. </w:t>
      </w:r>
      <w:r w:rsidR="00FF154B">
        <w:t>Additional filters added to the search strategy will be</w:t>
      </w:r>
      <w:r w:rsidR="008B41A8">
        <w:t xml:space="preserve"> human population, with studies in English, and </w:t>
      </w:r>
      <w:r w:rsidR="00681A26">
        <w:t>peer-reviewed journal articles</w:t>
      </w:r>
      <w:r w:rsidR="00FF154B">
        <w:t>, where possible in each database</w:t>
      </w:r>
      <w:r w:rsidR="008B41A8">
        <w:t>.</w:t>
      </w:r>
      <w:r w:rsidR="005B0613">
        <w:t xml:space="preserve"> The date range will be compressed to 2000-present</w:t>
      </w:r>
      <w:r w:rsidR="00FE2383">
        <w:t xml:space="preserve">. </w:t>
      </w:r>
      <w:r w:rsidR="00E14F0B">
        <w:t>This range was decided</w:t>
      </w:r>
      <w:r w:rsidR="00227BDA">
        <w:t xml:space="preserve"> for</w:t>
      </w:r>
      <w:r w:rsidR="00DA1801">
        <w:t xml:space="preserve"> </w:t>
      </w:r>
      <w:r w:rsidR="00DA1801">
        <w:lastRenderedPageBreak/>
        <w:t>multiple reasons relating to the increase in combat sport literature at the beginning of the</w:t>
      </w:r>
      <w:r w:rsidR="007943DB">
        <w:t xml:space="preserve"> date</w:t>
      </w:r>
      <w:r w:rsidR="00DA1801">
        <w:t xml:space="preserve"> range</w:t>
      </w:r>
      <w:r w:rsidR="00227BDA">
        <w:t>.</w:t>
      </w:r>
      <w:r w:rsidR="00E36ACA">
        <w:t xml:space="preserve"> The reference list of all eligible </w:t>
      </w:r>
      <w:r w:rsidR="00DB431B">
        <w:t xml:space="preserve">sources of evidence will be screened for studies that fit the search criteria but </w:t>
      </w:r>
      <w:r w:rsidR="00A56937">
        <w:t>were not displayed on the relevant databases.</w:t>
      </w:r>
    </w:p>
    <w:p w14:paraId="3903DFBB" w14:textId="77777777" w:rsidR="006D234B" w:rsidRDefault="006D234B" w:rsidP="0045416F">
      <w:pPr>
        <w:jc w:val="both"/>
      </w:pPr>
    </w:p>
    <w:p w14:paraId="2FEF3E74" w14:textId="77777777" w:rsidR="00EB4684" w:rsidRPr="00572A73" w:rsidRDefault="00EB4684" w:rsidP="0045416F">
      <w:pPr>
        <w:jc w:val="both"/>
      </w:pPr>
    </w:p>
    <w:p w14:paraId="388CE1A5" w14:textId="2674C57A" w:rsidR="00572A73" w:rsidRDefault="00572A73" w:rsidP="0045416F">
      <w:pPr>
        <w:jc w:val="both"/>
        <w:rPr>
          <w:b/>
          <w:bCs/>
        </w:rPr>
      </w:pPr>
      <w:r>
        <w:rPr>
          <w:b/>
          <w:bCs/>
        </w:rPr>
        <w:t xml:space="preserve">Table 1. Search </w:t>
      </w:r>
      <w:proofErr w:type="gramStart"/>
      <w:r>
        <w:rPr>
          <w:b/>
          <w:bCs/>
        </w:rPr>
        <w:t>terms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734078" w14:paraId="0D7ADBED" w14:textId="77777777" w:rsidTr="00C636D7">
        <w:tc>
          <w:tcPr>
            <w:tcW w:w="1555" w:type="dxa"/>
            <w:tcBorders>
              <w:top w:val="single" w:sz="4" w:space="0" w:color="auto"/>
            </w:tcBorders>
          </w:tcPr>
          <w:p w14:paraId="3D79432A" w14:textId="49AD777D" w:rsidR="00734078" w:rsidRPr="00734078" w:rsidRDefault="00734078" w:rsidP="0045416F">
            <w:pPr>
              <w:jc w:val="both"/>
            </w:pPr>
            <w:r w:rsidRPr="00734078">
              <w:t>Population</w:t>
            </w:r>
          </w:p>
        </w:tc>
        <w:tc>
          <w:tcPr>
            <w:tcW w:w="7795" w:type="dxa"/>
            <w:tcBorders>
              <w:top w:val="single" w:sz="4" w:space="0" w:color="auto"/>
            </w:tcBorders>
          </w:tcPr>
          <w:p w14:paraId="4B5C3E72" w14:textId="50188A68" w:rsidR="00734078" w:rsidRDefault="00303967" w:rsidP="0045416F">
            <w:pPr>
              <w:jc w:val="both"/>
            </w:pPr>
            <w:r w:rsidRPr="00303967">
              <w:t>boxing or boxer* or karate* or kickbox* or “m</w:t>
            </w:r>
            <w:r w:rsidR="00084F24">
              <w:t xml:space="preserve">uay </w:t>
            </w:r>
            <w:proofErr w:type="spellStart"/>
            <w:r w:rsidR="00084F24">
              <w:t>thai</w:t>
            </w:r>
            <w:proofErr w:type="spellEnd"/>
            <w:r w:rsidRPr="00303967">
              <w:t>” or taekwondo or “combat sport*”</w:t>
            </w:r>
          </w:p>
          <w:p w14:paraId="70126A09" w14:textId="72AE22AA" w:rsidR="00C636D7" w:rsidRPr="00734078" w:rsidRDefault="00C636D7" w:rsidP="0045416F">
            <w:pPr>
              <w:jc w:val="both"/>
            </w:pPr>
          </w:p>
        </w:tc>
      </w:tr>
      <w:tr w:rsidR="00734078" w14:paraId="27D55813" w14:textId="77777777" w:rsidTr="00C636D7">
        <w:tc>
          <w:tcPr>
            <w:tcW w:w="1555" w:type="dxa"/>
          </w:tcPr>
          <w:p w14:paraId="3D53C1EE" w14:textId="0D7E4481" w:rsidR="00734078" w:rsidRPr="00734078" w:rsidRDefault="00734078" w:rsidP="0045416F">
            <w:pPr>
              <w:jc w:val="both"/>
            </w:pPr>
            <w:r>
              <w:t>Intervention</w:t>
            </w:r>
          </w:p>
        </w:tc>
        <w:tc>
          <w:tcPr>
            <w:tcW w:w="7795" w:type="dxa"/>
          </w:tcPr>
          <w:p w14:paraId="6DF38CA9" w14:textId="495306D9" w:rsidR="00734078" w:rsidRDefault="005313ED" w:rsidP="0045416F">
            <w:pPr>
              <w:jc w:val="both"/>
            </w:pPr>
            <w:proofErr w:type="spellStart"/>
            <w:r w:rsidRPr="005313ED">
              <w:t>phys</w:t>
            </w:r>
            <w:proofErr w:type="spellEnd"/>
            <w:r w:rsidRPr="005313ED">
              <w:t xml:space="preserve">* or aerobic or anaerobic or </w:t>
            </w:r>
            <w:proofErr w:type="spellStart"/>
            <w:r w:rsidRPr="005313ED">
              <w:t>alactic</w:t>
            </w:r>
            <w:proofErr w:type="spellEnd"/>
            <w:r w:rsidRPr="005313ED">
              <w:t xml:space="preserve"> or “energy system*” or HIIT or HIT or “high intensity interval training” or “high intensity training” or fitness or sprint or interval or fartlek or “steady state” or kick* or conditioning or continuous or </w:t>
            </w:r>
            <w:r w:rsidR="00641C3E">
              <w:t xml:space="preserve">training or </w:t>
            </w:r>
            <w:r w:rsidRPr="005313ED">
              <w:t>ba</w:t>
            </w:r>
            <w:r w:rsidR="00641C3E">
              <w:t>tte</w:t>
            </w:r>
            <w:r w:rsidRPr="005313ED">
              <w:t xml:space="preserve">ry or punch* or </w:t>
            </w:r>
            <w:proofErr w:type="spellStart"/>
            <w:r w:rsidRPr="005313ED">
              <w:t>strik</w:t>
            </w:r>
            <w:proofErr w:type="spellEnd"/>
            <w:r w:rsidRPr="005313ED">
              <w:t>* or program* or exercise* or train* or fight* or spar*</w:t>
            </w:r>
            <w:r w:rsidR="00DC0F42">
              <w:t xml:space="preserve"> or ATP or glycolytic or </w:t>
            </w:r>
            <w:proofErr w:type="gramStart"/>
            <w:r w:rsidR="00DC0F42">
              <w:t>oxidative</w:t>
            </w:r>
            <w:proofErr w:type="gramEnd"/>
          </w:p>
          <w:p w14:paraId="51438F17" w14:textId="132A2B61" w:rsidR="00C636D7" w:rsidRPr="00734078" w:rsidRDefault="00C636D7" w:rsidP="0045416F">
            <w:pPr>
              <w:jc w:val="both"/>
            </w:pPr>
          </w:p>
        </w:tc>
      </w:tr>
      <w:tr w:rsidR="00734078" w14:paraId="6BE48AE5" w14:textId="77777777" w:rsidTr="00C636D7">
        <w:tc>
          <w:tcPr>
            <w:tcW w:w="1555" w:type="dxa"/>
          </w:tcPr>
          <w:p w14:paraId="3EA087E6" w14:textId="43392F80" w:rsidR="00734078" w:rsidRPr="00734078" w:rsidRDefault="00734078" w:rsidP="0045416F">
            <w:pPr>
              <w:jc w:val="both"/>
            </w:pPr>
            <w:r>
              <w:t>Comparison</w:t>
            </w:r>
          </w:p>
        </w:tc>
        <w:tc>
          <w:tcPr>
            <w:tcW w:w="7795" w:type="dxa"/>
          </w:tcPr>
          <w:p w14:paraId="3EDA139F" w14:textId="77777777" w:rsidR="00734078" w:rsidRDefault="00A5623D" w:rsidP="0045416F">
            <w:pPr>
              <w:jc w:val="both"/>
            </w:pPr>
            <w:r w:rsidRPr="00A5623D">
              <w:t xml:space="preserve">baseline or “baseline test*” or initial or develop* or improv* or </w:t>
            </w:r>
            <w:proofErr w:type="spellStart"/>
            <w:r w:rsidRPr="00A5623D">
              <w:t>differen</w:t>
            </w:r>
            <w:proofErr w:type="spellEnd"/>
            <w:r w:rsidRPr="00A5623D">
              <w:t xml:space="preserve">* or benefit* or </w:t>
            </w:r>
            <w:proofErr w:type="spellStart"/>
            <w:r w:rsidRPr="00A5623D">
              <w:t>compar</w:t>
            </w:r>
            <w:proofErr w:type="spellEnd"/>
            <w:r w:rsidRPr="00A5623D">
              <w:t>* or result* or experience* or adapt* or outcome*</w:t>
            </w:r>
          </w:p>
          <w:p w14:paraId="2F8A68D5" w14:textId="40C6BA63" w:rsidR="00C636D7" w:rsidRPr="00734078" w:rsidRDefault="00C636D7" w:rsidP="0045416F">
            <w:pPr>
              <w:jc w:val="both"/>
            </w:pPr>
          </w:p>
        </w:tc>
      </w:tr>
      <w:tr w:rsidR="00734078" w14:paraId="1EE4E748" w14:textId="77777777" w:rsidTr="00C636D7">
        <w:tc>
          <w:tcPr>
            <w:tcW w:w="1555" w:type="dxa"/>
            <w:tcBorders>
              <w:bottom w:val="single" w:sz="4" w:space="0" w:color="auto"/>
            </w:tcBorders>
          </w:tcPr>
          <w:p w14:paraId="39B15307" w14:textId="2A27BF9A" w:rsidR="00734078" w:rsidRPr="00734078" w:rsidRDefault="00734078" w:rsidP="0045416F">
            <w:pPr>
              <w:jc w:val="both"/>
            </w:pPr>
            <w:r>
              <w:t>Outcome</w:t>
            </w:r>
          </w:p>
        </w:tc>
        <w:tc>
          <w:tcPr>
            <w:tcW w:w="7795" w:type="dxa"/>
            <w:tcBorders>
              <w:bottom w:val="single" w:sz="4" w:space="0" w:color="auto"/>
            </w:tcBorders>
          </w:tcPr>
          <w:p w14:paraId="70CBF973" w14:textId="7A7945EC" w:rsidR="00734078" w:rsidRDefault="00031A87" w:rsidP="0045416F">
            <w:pPr>
              <w:jc w:val="both"/>
            </w:pPr>
            <w:proofErr w:type="spellStart"/>
            <w:r w:rsidRPr="00031A87">
              <w:t>phys</w:t>
            </w:r>
            <w:proofErr w:type="spellEnd"/>
            <w:r w:rsidRPr="00031A87">
              <w:t xml:space="preserve">* or test* or “heart rate*” or </w:t>
            </w:r>
            <w:r w:rsidR="00B86590" w:rsidRPr="00200352">
              <w:rPr>
                <w:rStyle w:val="cf01"/>
                <w:rFonts w:ascii="Open Sans Light" w:hAnsi="Open Sans Light" w:cs="Open Sans Light"/>
                <w:sz w:val="22"/>
                <w:szCs w:val="22"/>
              </w:rPr>
              <w:t>V</w:t>
            </w:r>
            <w:r w:rsidR="00B86590" w:rsidRPr="00200352">
              <w:rPr>
                <w:rStyle w:val="cf01"/>
                <w:rFonts w:ascii="Arial" w:hAnsi="Arial" w:cs="Arial"/>
                <w:sz w:val="22"/>
                <w:szCs w:val="22"/>
              </w:rPr>
              <w:t>̇</w:t>
            </w:r>
            <w:r w:rsidRPr="00031A87">
              <w:t>O</w:t>
            </w:r>
            <w:r w:rsidRPr="00C21FD6">
              <w:rPr>
                <w:vertAlign w:val="subscript"/>
              </w:rPr>
              <w:t>2</w:t>
            </w:r>
            <w:r w:rsidRPr="00031A87">
              <w:t xml:space="preserve"> or </w:t>
            </w:r>
            <w:r w:rsidR="00C21FD6" w:rsidRPr="00C21FD6">
              <w:rPr>
                <w:rStyle w:val="cf01"/>
                <w:rFonts w:ascii="Open Sans Light" w:hAnsi="Open Sans Light" w:cs="Open Sans Light"/>
                <w:sz w:val="22"/>
                <w:szCs w:val="22"/>
              </w:rPr>
              <w:t>V</w:t>
            </w:r>
            <w:r w:rsidR="00C21FD6" w:rsidRPr="00C21FD6">
              <w:rPr>
                <w:rStyle w:val="cf01"/>
                <w:rFonts w:ascii="Arial" w:hAnsi="Arial" w:cs="Arial"/>
                <w:sz w:val="22"/>
                <w:szCs w:val="22"/>
              </w:rPr>
              <w:t>̇</w:t>
            </w:r>
            <w:r w:rsidR="00C21FD6" w:rsidRPr="00C21FD6">
              <w:t>O</w:t>
            </w:r>
            <w:r w:rsidR="00C21FD6" w:rsidRPr="00C21FD6">
              <w:rPr>
                <w:vertAlign w:val="subscript"/>
              </w:rPr>
              <w:t>2</w:t>
            </w:r>
            <w:r w:rsidR="00C21FD6" w:rsidRPr="00C21FD6">
              <w:t>max</w:t>
            </w:r>
            <w:r w:rsidRPr="00031A87">
              <w:t xml:space="preserve"> or </w:t>
            </w:r>
            <w:r w:rsidR="00B86590" w:rsidRPr="00200352">
              <w:rPr>
                <w:rStyle w:val="cf01"/>
                <w:rFonts w:ascii="Open Sans Light" w:hAnsi="Open Sans Light" w:cs="Open Sans Light"/>
                <w:sz w:val="22"/>
                <w:szCs w:val="22"/>
              </w:rPr>
              <w:t>V</w:t>
            </w:r>
            <w:r w:rsidR="00B86590" w:rsidRPr="00200352">
              <w:rPr>
                <w:rStyle w:val="cf01"/>
                <w:rFonts w:ascii="Arial" w:hAnsi="Arial" w:cs="Arial"/>
                <w:sz w:val="22"/>
                <w:szCs w:val="22"/>
              </w:rPr>
              <w:t>̇</w:t>
            </w:r>
            <w:r w:rsidRPr="00031A87">
              <w:t>O</w:t>
            </w:r>
            <w:r w:rsidRPr="00C21FD6">
              <w:rPr>
                <w:vertAlign w:val="subscript"/>
              </w:rPr>
              <w:t>2</w:t>
            </w:r>
            <w:r w:rsidRPr="00031A87">
              <w:t>peak</w:t>
            </w:r>
            <w:r w:rsidR="00641C3E">
              <w:t xml:space="preserve"> or oxygen</w:t>
            </w:r>
            <w:r w:rsidR="00A86C62">
              <w:t>* or volume</w:t>
            </w:r>
            <w:r w:rsidRPr="00031A87">
              <w:t xml:space="preserve"> or aerobic or “aerobic capacity” or anaerobic or “anaerobic capacity” or </w:t>
            </w:r>
            <w:proofErr w:type="spellStart"/>
            <w:r w:rsidRPr="00031A87">
              <w:t>alactic</w:t>
            </w:r>
            <w:proofErr w:type="spellEnd"/>
            <w:r w:rsidRPr="00031A87">
              <w:t xml:space="preserve"> or “</w:t>
            </w:r>
            <w:proofErr w:type="spellStart"/>
            <w:r w:rsidRPr="00031A87">
              <w:t>alactic</w:t>
            </w:r>
            <w:proofErr w:type="spellEnd"/>
            <w:r w:rsidRPr="00031A87">
              <w:t xml:space="preserve"> capacity” or “</w:t>
            </w:r>
            <w:proofErr w:type="spellStart"/>
            <w:r w:rsidRPr="00031A87">
              <w:t>alactic</w:t>
            </w:r>
            <w:proofErr w:type="spellEnd"/>
            <w:r w:rsidRPr="00031A87">
              <w:t xml:space="preserve"> power” or increment* or interval* or intensity or duration or frequency or “revolutions per minute” or RPM or bike or treadmill or ergometer or “sport specific” or specific* or combat* or sport* or maxim* or exhaust* or peak* or zone* or perform* or watt* or “maximal oxygen uptake”</w:t>
            </w:r>
          </w:p>
          <w:p w14:paraId="62CAF34E" w14:textId="66BFFFBC" w:rsidR="00C636D7" w:rsidRPr="00734078" w:rsidRDefault="00C636D7" w:rsidP="0045416F">
            <w:pPr>
              <w:jc w:val="both"/>
            </w:pPr>
          </w:p>
        </w:tc>
      </w:tr>
    </w:tbl>
    <w:p w14:paraId="16EFFD4D" w14:textId="1ECEBABD" w:rsidR="005001A5" w:rsidRPr="000742A8" w:rsidRDefault="000742A8" w:rsidP="0045416F">
      <w:pPr>
        <w:jc w:val="both"/>
      </w:pPr>
      <w:r>
        <w:t xml:space="preserve">* </w:t>
      </w:r>
      <w:proofErr w:type="gramStart"/>
      <w:r>
        <w:t>indicates</w:t>
      </w:r>
      <w:proofErr w:type="gramEnd"/>
      <w:r>
        <w:t xml:space="preserve"> a search </w:t>
      </w:r>
      <w:r w:rsidR="00D424F4">
        <w:t xml:space="preserve">term </w:t>
      </w:r>
      <w:r>
        <w:t>that can have any ending</w:t>
      </w:r>
      <w:r w:rsidR="009C1CFB">
        <w:t>.</w:t>
      </w:r>
    </w:p>
    <w:p w14:paraId="0A01D868" w14:textId="77777777" w:rsidR="009B02D8" w:rsidRDefault="009B02D8" w:rsidP="0045416F">
      <w:pPr>
        <w:jc w:val="both"/>
        <w:rPr>
          <w:b/>
          <w:bCs/>
        </w:rPr>
      </w:pPr>
    </w:p>
    <w:p w14:paraId="02BD3296" w14:textId="01D4D3CA" w:rsidR="005001A5" w:rsidRDefault="00E53B63" w:rsidP="0045416F">
      <w:pPr>
        <w:pStyle w:val="Heading2"/>
        <w:jc w:val="both"/>
      </w:pPr>
      <w:r>
        <w:t>2.3 Study selection</w:t>
      </w:r>
    </w:p>
    <w:p w14:paraId="1238D4DC" w14:textId="1FA202E6" w:rsidR="00B74185" w:rsidRDefault="00B74185" w:rsidP="0045416F">
      <w:pPr>
        <w:jc w:val="both"/>
      </w:pPr>
      <w:r>
        <w:t xml:space="preserve">The searches will be exported from each database and imported into </w:t>
      </w:r>
      <w:r w:rsidR="00A669BC">
        <w:t>the Covidence systematic review software (Veritas Health Innovation, Melbourne, Australia)</w:t>
      </w:r>
      <w:r w:rsidR="00FB286A">
        <w:t>, where all duplicate studies will be removed from the bank of literature. Only</w:t>
      </w:r>
      <w:r w:rsidR="008E0DA7">
        <w:t xml:space="preserve"> primary</w:t>
      </w:r>
      <w:r w:rsidR="00FB286A">
        <w:t xml:space="preserve"> original</w:t>
      </w:r>
      <w:r w:rsidR="008E0DA7">
        <w:t xml:space="preserve"> </w:t>
      </w:r>
      <w:r w:rsidR="002B4972">
        <w:t xml:space="preserve">articles </w:t>
      </w:r>
      <w:r w:rsidR="00FB286A">
        <w:t>will be included</w:t>
      </w:r>
      <w:r w:rsidR="008E0DA7">
        <w:t xml:space="preserve"> in the review</w:t>
      </w:r>
      <w:r w:rsidR="001A3A55">
        <w:t>. The titles and abstracts will be screened</w:t>
      </w:r>
      <w:r w:rsidR="00862052">
        <w:t xml:space="preserve"> independently</w:t>
      </w:r>
      <w:r w:rsidR="001A3A55">
        <w:t xml:space="preserve"> by</w:t>
      </w:r>
      <w:r w:rsidR="00862052">
        <w:t xml:space="preserve"> two reviewers (AK and DR)</w:t>
      </w:r>
      <w:r w:rsidR="003A6CF0">
        <w:t xml:space="preserve"> against the inclusion criteria</w:t>
      </w:r>
      <w:r w:rsidR="00737E7A">
        <w:t xml:space="preserve">. The next stage will involve the same two reviewers </w:t>
      </w:r>
      <w:r w:rsidR="00E81026">
        <w:t>assessing the full text of the remaining articles</w:t>
      </w:r>
      <w:r w:rsidR="008D1AA2">
        <w:t xml:space="preserve">, where </w:t>
      </w:r>
      <w:r w:rsidR="005A28F6">
        <w:t>the reason for exclusion will be reported in a flow diagram within the systematic review.</w:t>
      </w:r>
      <w:r w:rsidR="00D8087B">
        <w:t xml:space="preserve"> If any abstracts are selected without the full text available, </w:t>
      </w:r>
      <w:r w:rsidR="00D8087B">
        <w:lastRenderedPageBreak/>
        <w:t xml:space="preserve">the authors </w:t>
      </w:r>
      <w:r w:rsidR="00A145C4">
        <w:t xml:space="preserve">will be contacted with a request to obtain the full text. Authors will be given </w:t>
      </w:r>
      <w:r w:rsidR="00D67005">
        <w:t xml:space="preserve">ten working days to respond, and if </w:t>
      </w:r>
      <w:r w:rsidR="007237DF">
        <w:t>no response is received a follow-up contact will be sent. If no response is received w</w:t>
      </w:r>
      <w:r w:rsidR="00AC4831">
        <w:t>ithin five working days, the study will be excluded from review and the reason will be noted and displayed in the flow diagram</w:t>
      </w:r>
      <w:r w:rsidR="00F1689E">
        <w:t xml:space="preserve">. Any disagreements between reviewers at any stage of study selection will be </w:t>
      </w:r>
      <w:r w:rsidR="0000585C">
        <w:t>resolved by another independent reviewer (GS).</w:t>
      </w:r>
    </w:p>
    <w:p w14:paraId="323A6217" w14:textId="77777777" w:rsidR="00B74185" w:rsidRDefault="00B74185" w:rsidP="0045416F">
      <w:pPr>
        <w:jc w:val="both"/>
      </w:pPr>
    </w:p>
    <w:p w14:paraId="597FF551" w14:textId="1782CF5B" w:rsidR="00E53B63" w:rsidRDefault="00E53B63" w:rsidP="0045416F">
      <w:pPr>
        <w:pStyle w:val="Heading2"/>
        <w:jc w:val="both"/>
      </w:pPr>
      <w:r>
        <w:t>2.4 Data extraction</w:t>
      </w:r>
    </w:p>
    <w:p w14:paraId="2FDA12D7" w14:textId="07D345A0" w:rsidR="00600A5C" w:rsidRPr="00600A5C" w:rsidRDefault="00600A5C" w:rsidP="0045416F">
      <w:pPr>
        <w:jc w:val="both"/>
      </w:pPr>
      <w:r>
        <w:t xml:space="preserve">The studies </w:t>
      </w:r>
      <w:r w:rsidR="004178ED">
        <w:t>selected for the systematic review will undergo data extraction</w:t>
      </w:r>
      <w:r w:rsidR="00FC5BE1">
        <w:t xml:space="preserve"> by the two reviewers (AK and DR). The data extracted</w:t>
      </w:r>
      <w:r w:rsidR="00AC6A7F">
        <w:t xml:space="preserve"> is outlined below in Table 2. </w:t>
      </w:r>
    </w:p>
    <w:p w14:paraId="556E64E8" w14:textId="21A5E13C" w:rsidR="00E53B63" w:rsidRDefault="00E53B63" w:rsidP="0045416F">
      <w:pPr>
        <w:jc w:val="both"/>
      </w:pPr>
    </w:p>
    <w:p w14:paraId="7D3C20A4" w14:textId="55BEF1CC" w:rsidR="00E53B63" w:rsidRDefault="00E53B63" w:rsidP="0045416F">
      <w:pPr>
        <w:jc w:val="both"/>
        <w:rPr>
          <w:b/>
          <w:bCs/>
        </w:rPr>
      </w:pPr>
      <w:r>
        <w:rPr>
          <w:b/>
          <w:bCs/>
        </w:rPr>
        <w:t>Table 2. Data extraction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6"/>
      </w:tblGrid>
      <w:tr w:rsidR="00BB6554" w:rsidRPr="00D649E7" w14:paraId="10E3708A" w14:textId="77777777" w:rsidTr="009C1918">
        <w:tc>
          <w:tcPr>
            <w:tcW w:w="2694" w:type="dxa"/>
            <w:tcBorders>
              <w:bottom w:val="single" w:sz="4" w:space="0" w:color="auto"/>
            </w:tcBorders>
          </w:tcPr>
          <w:p w14:paraId="2821A392" w14:textId="3B7BC25A" w:rsidR="00BB6554" w:rsidRPr="00BB6554" w:rsidRDefault="00BB6554" w:rsidP="0045416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Subcategory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2D8CE2BE" w14:textId="63E60F0B" w:rsidR="00BB6554" w:rsidRPr="00BB6554" w:rsidRDefault="00BB6554" w:rsidP="0045416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Data extracted</w:t>
            </w:r>
          </w:p>
        </w:tc>
      </w:tr>
      <w:tr w:rsidR="00D649E7" w:rsidRPr="00D649E7" w14:paraId="003CB89B" w14:textId="77777777" w:rsidTr="009C1918">
        <w:tc>
          <w:tcPr>
            <w:tcW w:w="2694" w:type="dxa"/>
            <w:tcBorders>
              <w:top w:val="single" w:sz="4" w:space="0" w:color="auto"/>
            </w:tcBorders>
          </w:tcPr>
          <w:p w14:paraId="3F455F28" w14:textId="572F311D" w:rsidR="00D649E7" w:rsidRPr="00D649E7" w:rsidRDefault="00D649E7" w:rsidP="0045416F">
            <w:pPr>
              <w:jc w:val="both"/>
            </w:pPr>
            <w:r>
              <w:t>General information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14:paraId="21F56020" w14:textId="77777777" w:rsidR="00D649E7" w:rsidRDefault="00D649E7" w:rsidP="0045416F">
            <w:pPr>
              <w:jc w:val="both"/>
            </w:pPr>
            <w:r>
              <w:t>Title</w:t>
            </w:r>
          </w:p>
          <w:p w14:paraId="7EEF3A63" w14:textId="77777777" w:rsidR="00D649E7" w:rsidRDefault="00D649E7" w:rsidP="0045416F">
            <w:pPr>
              <w:jc w:val="both"/>
            </w:pPr>
            <w:r>
              <w:t>Authors</w:t>
            </w:r>
          </w:p>
          <w:p w14:paraId="1CD7A68A" w14:textId="77777777" w:rsidR="00D649E7" w:rsidRDefault="00D649E7" w:rsidP="0045416F">
            <w:pPr>
              <w:jc w:val="both"/>
            </w:pPr>
            <w:r>
              <w:t>Year of publication</w:t>
            </w:r>
          </w:p>
          <w:p w14:paraId="28981F4F" w14:textId="77777777" w:rsidR="00F33F38" w:rsidRDefault="00F33F38" w:rsidP="0045416F">
            <w:pPr>
              <w:jc w:val="both"/>
            </w:pPr>
            <w:r>
              <w:t>Journal</w:t>
            </w:r>
          </w:p>
          <w:p w14:paraId="6E4B0699" w14:textId="77777777" w:rsidR="00B42F0D" w:rsidRDefault="00B42F0D" w:rsidP="0045416F">
            <w:pPr>
              <w:jc w:val="both"/>
            </w:pPr>
            <w:r>
              <w:t>Sport</w:t>
            </w:r>
          </w:p>
          <w:p w14:paraId="63604B7C" w14:textId="09814A4E" w:rsidR="009C1918" w:rsidRPr="00D649E7" w:rsidRDefault="009C1918" w:rsidP="0045416F">
            <w:pPr>
              <w:jc w:val="both"/>
            </w:pPr>
          </w:p>
        </w:tc>
      </w:tr>
      <w:tr w:rsidR="00D649E7" w:rsidRPr="00D649E7" w14:paraId="0CEFD46B" w14:textId="77777777" w:rsidTr="009C1918">
        <w:tc>
          <w:tcPr>
            <w:tcW w:w="2694" w:type="dxa"/>
          </w:tcPr>
          <w:p w14:paraId="3482BCA5" w14:textId="27BEAE79" w:rsidR="00D649E7" w:rsidRPr="00D649E7" w:rsidRDefault="00F33F38" w:rsidP="0045416F">
            <w:pPr>
              <w:jc w:val="both"/>
            </w:pPr>
            <w:r>
              <w:t>Methods</w:t>
            </w:r>
          </w:p>
        </w:tc>
        <w:tc>
          <w:tcPr>
            <w:tcW w:w="6656" w:type="dxa"/>
          </w:tcPr>
          <w:p w14:paraId="2D350372" w14:textId="77777777" w:rsidR="00D649E7" w:rsidRDefault="00F33F38" w:rsidP="0045416F">
            <w:pPr>
              <w:jc w:val="both"/>
            </w:pPr>
            <w:r>
              <w:t xml:space="preserve">Sample </w:t>
            </w:r>
            <w:proofErr w:type="gramStart"/>
            <w:r>
              <w:t>size</w:t>
            </w:r>
            <w:proofErr w:type="gramEnd"/>
          </w:p>
          <w:p w14:paraId="4A4E6697" w14:textId="7349FF56" w:rsidR="00F33F38" w:rsidRDefault="00F33F38" w:rsidP="0045416F">
            <w:pPr>
              <w:jc w:val="both"/>
            </w:pPr>
            <w:r>
              <w:t>Participant characteristics</w:t>
            </w:r>
            <w:r w:rsidR="002B4972">
              <w:t xml:space="preserve"> e.g., age, gender, body mass</w:t>
            </w:r>
          </w:p>
          <w:p w14:paraId="109D173D" w14:textId="51715057" w:rsidR="00F33F38" w:rsidRDefault="00F33F38" w:rsidP="0045416F">
            <w:pPr>
              <w:jc w:val="both"/>
            </w:pPr>
            <w:r>
              <w:t xml:space="preserve">Level of </w:t>
            </w:r>
            <w:r w:rsidR="002B4972">
              <w:t>athlete</w:t>
            </w:r>
            <w:r w:rsidR="00B42F0D">
              <w:t xml:space="preserve">, e.g. </w:t>
            </w:r>
            <w:r w:rsidR="00570FC5">
              <w:t>tier 2 and above (McKay et al</w:t>
            </w:r>
            <w:r w:rsidR="005A7EB8">
              <w:t xml:space="preserve">., </w:t>
            </w:r>
            <w:r w:rsidR="00532CD8">
              <w:t>2022)</w:t>
            </w:r>
          </w:p>
          <w:p w14:paraId="14E45E76" w14:textId="37B5A9E5" w:rsidR="0035267B" w:rsidRDefault="0035267B" w:rsidP="0045416F">
            <w:pPr>
              <w:jc w:val="both"/>
            </w:pPr>
            <w:r>
              <w:t xml:space="preserve">Experience within sport, e.g. years of </w:t>
            </w:r>
            <w:proofErr w:type="gramStart"/>
            <w:r>
              <w:t>training</w:t>
            </w:r>
            <w:proofErr w:type="gramEnd"/>
          </w:p>
          <w:p w14:paraId="7219B38C" w14:textId="77777777" w:rsidR="00D6581F" w:rsidRDefault="00D6581F" w:rsidP="0045416F">
            <w:pPr>
              <w:jc w:val="both"/>
            </w:pPr>
            <w:r>
              <w:t xml:space="preserve">Study </w:t>
            </w:r>
            <w:proofErr w:type="gramStart"/>
            <w:r>
              <w:t>design</w:t>
            </w:r>
            <w:proofErr w:type="gramEnd"/>
          </w:p>
          <w:p w14:paraId="168BD179" w14:textId="0C55B7D3" w:rsidR="009C1918" w:rsidRPr="00D649E7" w:rsidRDefault="009C1918" w:rsidP="0045416F">
            <w:pPr>
              <w:jc w:val="both"/>
            </w:pPr>
          </w:p>
        </w:tc>
      </w:tr>
      <w:tr w:rsidR="00D649E7" w:rsidRPr="00D649E7" w14:paraId="18593A07" w14:textId="77777777" w:rsidTr="009C1918">
        <w:tc>
          <w:tcPr>
            <w:tcW w:w="2694" w:type="dxa"/>
            <w:tcBorders>
              <w:bottom w:val="single" w:sz="4" w:space="0" w:color="auto"/>
            </w:tcBorders>
          </w:tcPr>
          <w:p w14:paraId="4514A695" w14:textId="77777777" w:rsidR="00D649E7" w:rsidRDefault="00BE3EB3" w:rsidP="0045416F">
            <w:pPr>
              <w:jc w:val="both"/>
            </w:pPr>
            <w:r>
              <w:t xml:space="preserve">Training </w:t>
            </w:r>
            <w:proofErr w:type="spellStart"/>
            <w:r>
              <w:t>programme</w:t>
            </w:r>
            <w:proofErr w:type="spellEnd"/>
          </w:p>
          <w:p w14:paraId="0620C29F" w14:textId="77777777" w:rsidR="00DC644B" w:rsidRDefault="00DC644B" w:rsidP="0045416F">
            <w:pPr>
              <w:jc w:val="both"/>
            </w:pPr>
          </w:p>
          <w:p w14:paraId="219C2438" w14:textId="77777777" w:rsidR="00DC644B" w:rsidRDefault="00DC644B" w:rsidP="0045416F">
            <w:pPr>
              <w:jc w:val="both"/>
            </w:pPr>
          </w:p>
          <w:p w14:paraId="1E4E50B5" w14:textId="77777777" w:rsidR="00DC644B" w:rsidRDefault="00DC644B" w:rsidP="0045416F">
            <w:pPr>
              <w:jc w:val="both"/>
            </w:pPr>
          </w:p>
          <w:p w14:paraId="2FED4EC7" w14:textId="77777777" w:rsidR="00DC644B" w:rsidRDefault="00DC644B" w:rsidP="0045416F">
            <w:pPr>
              <w:jc w:val="both"/>
            </w:pPr>
          </w:p>
          <w:p w14:paraId="52ACBEEC" w14:textId="77777777" w:rsidR="00DC644B" w:rsidRDefault="00DC644B" w:rsidP="0045416F">
            <w:pPr>
              <w:jc w:val="both"/>
            </w:pPr>
          </w:p>
          <w:p w14:paraId="4B769CE1" w14:textId="56A415DC" w:rsidR="00DC644B" w:rsidRPr="00D649E7" w:rsidRDefault="00DC644B" w:rsidP="0045416F">
            <w:pPr>
              <w:jc w:val="both"/>
            </w:pPr>
            <w:r>
              <w:t>Outcome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5F2FE5A6" w14:textId="77777777" w:rsidR="00D649E7" w:rsidRDefault="00BE3EB3" w:rsidP="0045416F">
            <w:pPr>
              <w:jc w:val="both"/>
            </w:pPr>
            <w:r>
              <w:t xml:space="preserve">Training </w:t>
            </w:r>
            <w:proofErr w:type="spellStart"/>
            <w:r>
              <w:t>programme</w:t>
            </w:r>
            <w:proofErr w:type="spellEnd"/>
            <w:r>
              <w:t xml:space="preserve"> duration</w:t>
            </w:r>
          </w:p>
          <w:p w14:paraId="315C2D05" w14:textId="77777777" w:rsidR="00BE3EB3" w:rsidRDefault="00884124" w:rsidP="0045416F">
            <w:pPr>
              <w:jc w:val="both"/>
            </w:pPr>
            <w:r>
              <w:t xml:space="preserve">Tests </w:t>
            </w:r>
            <w:proofErr w:type="gramStart"/>
            <w:r>
              <w:t>completed</w:t>
            </w:r>
            <w:proofErr w:type="gramEnd"/>
          </w:p>
          <w:p w14:paraId="2D8FDB2F" w14:textId="77777777" w:rsidR="00CC2DA8" w:rsidRDefault="0035267B" w:rsidP="0045416F">
            <w:pPr>
              <w:jc w:val="both"/>
            </w:pPr>
            <w:r>
              <w:t>T</w:t>
            </w:r>
            <w:r w:rsidR="004F047E">
              <w:t>raining time per week</w:t>
            </w:r>
          </w:p>
          <w:p w14:paraId="0AB780C7" w14:textId="77777777" w:rsidR="0035267B" w:rsidRDefault="0035267B" w:rsidP="0045416F">
            <w:pPr>
              <w:jc w:val="both"/>
            </w:pPr>
            <w:r>
              <w:t>Training modality</w:t>
            </w:r>
          </w:p>
          <w:p w14:paraId="719F05E4" w14:textId="6FD299D8" w:rsidR="001970A2" w:rsidRDefault="001970A2" w:rsidP="0045416F">
            <w:pPr>
              <w:jc w:val="both"/>
            </w:pPr>
            <w:proofErr w:type="spellStart"/>
            <w:r>
              <w:t>Programme</w:t>
            </w:r>
            <w:proofErr w:type="spellEnd"/>
            <w:r>
              <w:t xml:space="preserve"> details</w:t>
            </w:r>
            <w:r w:rsidR="00CF2A4D">
              <w:t xml:space="preserve"> e.g., intensity, volume, etc</w:t>
            </w:r>
            <w:r w:rsidR="00FD2959">
              <w:t>.</w:t>
            </w:r>
          </w:p>
          <w:p w14:paraId="1399C5A8" w14:textId="77777777" w:rsidR="008828E1" w:rsidRDefault="008828E1" w:rsidP="0045416F">
            <w:pPr>
              <w:jc w:val="both"/>
            </w:pPr>
          </w:p>
          <w:p w14:paraId="7B13281F" w14:textId="6AC2EF95" w:rsidR="008828E1" w:rsidRDefault="00DC644B" w:rsidP="0045416F">
            <w:pPr>
              <w:jc w:val="both"/>
            </w:pPr>
            <w:r>
              <w:t>Pre- and post-results</w:t>
            </w:r>
          </w:p>
          <w:p w14:paraId="206D3364" w14:textId="794E08ED" w:rsidR="009C1918" w:rsidRPr="00D649E7" w:rsidRDefault="009C1918" w:rsidP="0045416F">
            <w:pPr>
              <w:jc w:val="both"/>
            </w:pPr>
          </w:p>
        </w:tc>
      </w:tr>
    </w:tbl>
    <w:p w14:paraId="4B3774F8" w14:textId="77777777" w:rsidR="00F7097A" w:rsidRDefault="00F7097A" w:rsidP="0045416F">
      <w:pPr>
        <w:jc w:val="both"/>
        <w:rPr>
          <w:b/>
          <w:bCs/>
        </w:rPr>
      </w:pPr>
    </w:p>
    <w:p w14:paraId="032AA94B" w14:textId="77777777" w:rsidR="00AC6A7F" w:rsidRDefault="00AC6A7F" w:rsidP="0045416F">
      <w:pPr>
        <w:jc w:val="both"/>
        <w:rPr>
          <w:b/>
          <w:bCs/>
        </w:rPr>
      </w:pPr>
    </w:p>
    <w:p w14:paraId="73523520" w14:textId="601E7DC6" w:rsidR="00F7097A" w:rsidRDefault="00F7097A" w:rsidP="0045416F">
      <w:pPr>
        <w:pStyle w:val="Heading2"/>
        <w:jc w:val="both"/>
      </w:pPr>
      <w:r>
        <w:lastRenderedPageBreak/>
        <w:t>2.5 Risk of bias analysis</w:t>
      </w:r>
    </w:p>
    <w:p w14:paraId="1E232680" w14:textId="685A120B" w:rsidR="00304DA2" w:rsidRDefault="00304DA2" w:rsidP="0045416F">
      <w:pPr>
        <w:jc w:val="both"/>
      </w:pPr>
      <w:r>
        <w:t>As recommended in the PRISMA guidelines for systematic reviews (Page et al, 2020), a risk of bias analysis will be conducted.</w:t>
      </w:r>
      <w:r>
        <w:t xml:space="preserve"> A modified Downs and Black checklist (Downs and Black, 1998) will be used as it is a validated and extensively used tool for assessing the risk of bias in physical intervention studies.</w:t>
      </w:r>
    </w:p>
    <w:p w14:paraId="59F4A8F5" w14:textId="4454301F" w:rsidR="000C4294" w:rsidRPr="00ED61B5" w:rsidRDefault="000C4294" w:rsidP="0045416F">
      <w:pPr>
        <w:jc w:val="both"/>
      </w:pPr>
    </w:p>
    <w:p w14:paraId="06F445FA" w14:textId="3FC7FB55" w:rsidR="005C59B7" w:rsidRDefault="00F7097A" w:rsidP="0045416F">
      <w:pPr>
        <w:pStyle w:val="Heading2"/>
        <w:jc w:val="both"/>
      </w:pPr>
      <w:r>
        <w:t>2.6 Data synthesis and presentation</w:t>
      </w:r>
    </w:p>
    <w:p w14:paraId="7511E266" w14:textId="60822F43" w:rsidR="00F92BC4" w:rsidRPr="00F92BC4" w:rsidRDefault="00F92BC4" w:rsidP="0045416F">
      <w:pPr>
        <w:jc w:val="both"/>
      </w:pPr>
      <w:r>
        <w:t xml:space="preserve">The </w:t>
      </w:r>
      <w:r w:rsidR="006973DA">
        <w:t>subcategories described</w:t>
      </w:r>
      <w:r>
        <w:t xml:space="preserve"> </w:t>
      </w:r>
      <w:r w:rsidR="006973DA">
        <w:t>in</w:t>
      </w:r>
      <w:r>
        <w:t xml:space="preserve"> Table 2 will be presented </w:t>
      </w:r>
      <w:r w:rsidR="00455D0B">
        <w:t xml:space="preserve">in </w:t>
      </w:r>
      <w:r>
        <w:t>a table</w:t>
      </w:r>
      <w:r w:rsidR="007975DF">
        <w:t xml:space="preserve"> </w:t>
      </w:r>
      <w:r w:rsidR="000F19CB">
        <w:t>containing the key data from each extracted study</w:t>
      </w:r>
      <w:r w:rsidR="00ED61B5">
        <w:t>.</w:t>
      </w:r>
    </w:p>
    <w:p w14:paraId="21B1A3F6" w14:textId="77777777" w:rsidR="00DC5880" w:rsidRDefault="00DC5880" w:rsidP="0045416F">
      <w:pPr>
        <w:ind w:firstLine="720"/>
        <w:jc w:val="both"/>
      </w:pPr>
      <w:bookmarkStart w:id="3" w:name="_e02dau1z9mmt" w:colFirst="0" w:colLast="0"/>
      <w:bookmarkEnd w:id="3"/>
    </w:p>
    <w:p w14:paraId="01F4C850" w14:textId="01E05A76" w:rsidR="00A00B6B" w:rsidRDefault="00B20975" w:rsidP="0045416F">
      <w:pPr>
        <w:pStyle w:val="Heading1"/>
        <w:jc w:val="both"/>
      </w:pPr>
      <w:bookmarkStart w:id="4" w:name="_33f70djagmjd" w:colFirst="0" w:colLast="0"/>
      <w:bookmarkEnd w:id="4"/>
      <w:r>
        <w:t>Contributions</w:t>
      </w:r>
    </w:p>
    <w:p w14:paraId="01F4C851" w14:textId="57D0B22A" w:rsidR="00A00B6B" w:rsidRDefault="00B20975" w:rsidP="0045416F">
      <w:pPr>
        <w:jc w:val="both"/>
      </w:pPr>
      <w:r>
        <w:t xml:space="preserve">Contributed to conception and design: </w:t>
      </w:r>
      <w:r w:rsidR="00ED0CF3">
        <w:t>AK, GS, LB, DR</w:t>
      </w:r>
    </w:p>
    <w:p w14:paraId="01F4C854" w14:textId="4A237080" w:rsidR="00A00B6B" w:rsidRDefault="00B20975" w:rsidP="0045416F">
      <w:pPr>
        <w:jc w:val="both"/>
      </w:pPr>
      <w:r>
        <w:t xml:space="preserve">Drafted and/or revised the article: </w:t>
      </w:r>
      <w:r w:rsidR="00ED0CF3">
        <w:t xml:space="preserve">AK, </w:t>
      </w:r>
      <w:r w:rsidR="002954B1">
        <w:t xml:space="preserve">GS, LB, </w:t>
      </w:r>
      <w:r w:rsidR="00356229">
        <w:t>DR</w:t>
      </w:r>
    </w:p>
    <w:p w14:paraId="01F4C855" w14:textId="1E1AAA31" w:rsidR="00A00B6B" w:rsidRDefault="00B20975" w:rsidP="0045416F">
      <w:pPr>
        <w:jc w:val="both"/>
      </w:pPr>
      <w:r>
        <w:t xml:space="preserve">Approved the submitted version for publication: </w:t>
      </w:r>
      <w:r w:rsidR="002954B1">
        <w:t xml:space="preserve">AK, </w:t>
      </w:r>
      <w:r w:rsidR="00356229">
        <w:t>GS, LB, DR</w:t>
      </w:r>
    </w:p>
    <w:p w14:paraId="4A124507" w14:textId="77777777" w:rsidR="00DC5880" w:rsidRDefault="00DC5880" w:rsidP="0045416F">
      <w:pPr>
        <w:jc w:val="both"/>
      </w:pPr>
    </w:p>
    <w:p w14:paraId="01F4C85C" w14:textId="26670CB0" w:rsidR="00A00B6B" w:rsidRDefault="00B20975" w:rsidP="0045416F">
      <w:pPr>
        <w:pStyle w:val="Heading1"/>
        <w:jc w:val="both"/>
      </w:pPr>
      <w:bookmarkStart w:id="5" w:name="_th11bxok0dtv" w:colFirst="0" w:colLast="0"/>
      <w:bookmarkStart w:id="6" w:name="_tv179enlsosb" w:colFirst="0" w:colLast="0"/>
      <w:bookmarkEnd w:id="5"/>
      <w:bookmarkEnd w:id="6"/>
      <w:r>
        <w:t>Funding information</w:t>
      </w:r>
    </w:p>
    <w:p w14:paraId="01F4C85D" w14:textId="5BAD454D" w:rsidR="00A00B6B" w:rsidRDefault="00DC5880" w:rsidP="0045416F">
      <w:pPr>
        <w:jc w:val="both"/>
      </w:pPr>
      <w:r>
        <w:t xml:space="preserve">This study is part of a PhD project, which is part-funded by Manchester Metropolitan University and GB Taekwondo. </w:t>
      </w:r>
    </w:p>
    <w:p w14:paraId="753B17C9" w14:textId="77777777" w:rsidR="00DC5880" w:rsidRDefault="00DC5880" w:rsidP="0045416F">
      <w:pPr>
        <w:jc w:val="both"/>
      </w:pPr>
    </w:p>
    <w:p w14:paraId="01F4C85E" w14:textId="02C00E5F" w:rsidR="00A00B6B" w:rsidRDefault="00EF2591" w:rsidP="0045416F">
      <w:pPr>
        <w:pStyle w:val="Heading1"/>
        <w:jc w:val="both"/>
      </w:pPr>
      <w:bookmarkStart w:id="7" w:name="_b7h8gai2k7ad" w:colFirst="0" w:colLast="0"/>
      <w:bookmarkEnd w:id="7"/>
      <w:r>
        <w:t>Conflicts of interest/</w:t>
      </w:r>
      <w:r w:rsidR="00D506F1">
        <w:t>Competing interests</w:t>
      </w:r>
    </w:p>
    <w:p w14:paraId="56ED1FB9" w14:textId="1626C1FA" w:rsidR="00D506F1" w:rsidRDefault="00D506F1" w:rsidP="0045416F">
      <w:pPr>
        <w:jc w:val="both"/>
      </w:pPr>
      <w:r>
        <w:t>All authors declare no conflicts of interest or competing interests related to this study.</w:t>
      </w:r>
    </w:p>
    <w:p w14:paraId="6E38C320" w14:textId="77777777" w:rsidR="00D506F1" w:rsidRDefault="00D506F1" w:rsidP="0045416F">
      <w:pPr>
        <w:jc w:val="both"/>
      </w:pPr>
    </w:p>
    <w:p w14:paraId="00931BB4" w14:textId="77777777" w:rsidR="00D506F1" w:rsidRDefault="00D506F1" w:rsidP="0045416F">
      <w:pPr>
        <w:jc w:val="both"/>
      </w:pPr>
    </w:p>
    <w:p w14:paraId="0E9A7051" w14:textId="77777777" w:rsidR="00D506F1" w:rsidRPr="00D506F1" w:rsidRDefault="00D506F1" w:rsidP="0045416F">
      <w:pPr>
        <w:jc w:val="both"/>
      </w:pPr>
    </w:p>
    <w:p w14:paraId="01F4C861" w14:textId="4E9B0252" w:rsidR="00A00B6B" w:rsidRDefault="00A00B6B" w:rsidP="0045416F">
      <w:pPr>
        <w:jc w:val="both"/>
      </w:pPr>
    </w:p>
    <w:p w14:paraId="230DFE77" w14:textId="77777777" w:rsidR="00084F24" w:rsidRDefault="00084F24" w:rsidP="0045416F">
      <w:pPr>
        <w:jc w:val="both"/>
      </w:pPr>
    </w:p>
    <w:p w14:paraId="59D228D9" w14:textId="77777777" w:rsidR="00084F24" w:rsidRDefault="00084F24" w:rsidP="0045416F">
      <w:pPr>
        <w:jc w:val="both"/>
        <w:rPr>
          <w:sz w:val="24"/>
          <w:szCs w:val="24"/>
        </w:rPr>
      </w:pPr>
    </w:p>
    <w:p w14:paraId="7404F4A0" w14:textId="77777777" w:rsidR="00304DA2" w:rsidRDefault="00304DA2" w:rsidP="0045416F">
      <w:pPr>
        <w:jc w:val="both"/>
        <w:rPr>
          <w:sz w:val="24"/>
          <w:szCs w:val="24"/>
        </w:rPr>
      </w:pPr>
    </w:p>
    <w:p w14:paraId="3E198BF4" w14:textId="77777777" w:rsidR="00304DA2" w:rsidRDefault="00304DA2" w:rsidP="0045416F">
      <w:pPr>
        <w:jc w:val="both"/>
        <w:rPr>
          <w:sz w:val="24"/>
          <w:szCs w:val="24"/>
        </w:rPr>
      </w:pPr>
    </w:p>
    <w:p w14:paraId="2436E876" w14:textId="77777777" w:rsidR="00304DA2" w:rsidRDefault="00304DA2" w:rsidP="0045416F">
      <w:pPr>
        <w:jc w:val="both"/>
        <w:rPr>
          <w:sz w:val="24"/>
          <w:szCs w:val="24"/>
        </w:rPr>
      </w:pPr>
    </w:p>
    <w:p w14:paraId="01F4C862" w14:textId="77777777" w:rsidR="00A00B6B" w:rsidRDefault="00B20975" w:rsidP="0045416F">
      <w:pPr>
        <w:pStyle w:val="Heading1"/>
        <w:keepNext w:val="0"/>
        <w:keepLines w:val="0"/>
        <w:spacing w:before="0"/>
        <w:jc w:val="both"/>
      </w:pPr>
      <w:bookmarkStart w:id="8" w:name="_zb7zs6hzia0a" w:colFirst="0" w:colLast="0"/>
      <w:bookmarkEnd w:id="8"/>
      <w:r>
        <w:lastRenderedPageBreak/>
        <w:t>REFERENCES</w:t>
      </w:r>
    </w:p>
    <w:p w14:paraId="01F4C864" w14:textId="25F89391" w:rsidR="00A00B6B" w:rsidRDefault="00FD453A" w:rsidP="0045416F">
      <w:pPr>
        <w:jc w:val="both"/>
        <w:rPr>
          <w:rStyle w:val="Hyperlink"/>
        </w:rPr>
      </w:pPr>
      <w:r>
        <w:t xml:space="preserve">E. </w:t>
      </w:r>
      <w:proofErr w:type="spellStart"/>
      <w:r w:rsidRPr="00FD453A">
        <w:t>Aromataris</w:t>
      </w:r>
      <w:proofErr w:type="spellEnd"/>
      <w:r>
        <w:t>, C.</w:t>
      </w:r>
      <w:r w:rsidRPr="00FD453A">
        <w:t xml:space="preserve"> Lockwood, </w:t>
      </w:r>
      <w:r>
        <w:t xml:space="preserve">K. </w:t>
      </w:r>
      <w:r w:rsidRPr="00FD453A">
        <w:t>Porritt,</w:t>
      </w:r>
      <w:r>
        <w:t xml:space="preserve"> B.</w:t>
      </w:r>
      <w:r w:rsidRPr="00FD453A">
        <w:t xml:space="preserve"> </w:t>
      </w:r>
      <w:proofErr w:type="spellStart"/>
      <w:r w:rsidRPr="00FD453A">
        <w:t>Pilla</w:t>
      </w:r>
      <w:proofErr w:type="spellEnd"/>
      <w:r w:rsidRPr="00FD453A">
        <w:t xml:space="preserve"> </w:t>
      </w:r>
      <w:r w:rsidR="00C77665">
        <w:t>and Z.</w:t>
      </w:r>
      <w:r w:rsidRPr="00FD453A">
        <w:t xml:space="preserve"> Jordan Z. </w:t>
      </w:r>
      <w:r w:rsidR="00EC10B0">
        <w:t>“</w:t>
      </w:r>
      <w:r w:rsidRPr="00FD453A">
        <w:t>JBI Manual for Evidence Synthesis.</w:t>
      </w:r>
      <w:r w:rsidR="00B641B3">
        <w:t>”</w:t>
      </w:r>
      <w:r w:rsidRPr="00FD453A">
        <w:t xml:space="preserve"> </w:t>
      </w:r>
      <w:r w:rsidRPr="00B641B3">
        <w:rPr>
          <w:i/>
          <w:iCs/>
        </w:rPr>
        <w:t>JBI</w:t>
      </w:r>
      <w:r w:rsidRPr="00FD453A">
        <w:t>; 2024. Available from: https://synthesismanual.jbi.global.</w:t>
      </w:r>
    </w:p>
    <w:p w14:paraId="31EE2DAA" w14:textId="77777777" w:rsidR="001B6CCC" w:rsidRDefault="001B6CCC" w:rsidP="0045416F">
      <w:pPr>
        <w:jc w:val="both"/>
        <w:rPr>
          <w:rStyle w:val="Hyperlink"/>
        </w:rPr>
      </w:pPr>
    </w:p>
    <w:p w14:paraId="462C204C" w14:textId="6D31A19C" w:rsidR="001B6CCC" w:rsidRDefault="008553DC" w:rsidP="0045416F">
      <w:pPr>
        <w:jc w:val="both"/>
      </w:pPr>
      <w:r>
        <w:t>J.S. Baker, M.C.</w:t>
      </w:r>
      <w:r w:rsidR="004B5B21">
        <w:t xml:space="preserve"> </w:t>
      </w:r>
      <w:proofErr w:type="gramStart"/>
      <w:r w:rsidR="004B5B21">
        <w:t>McCormick</w:t>
      </w:r>
      <w:proofErr w:type="gramEnd"/>
      <w:r w:rsidR="001920B3">
        <w:t xml:space="preserve"> and R</w:t>
      </w:r>
      <w:r w:rsidR="00EC10B0">
        <w:t xml:space="preserve">.A. </w:t>
      </w:r>
      <w:proofErr w:type="spellStart"/>
      <w:r w:rsidR="00EC10B0">
        <w:t>Robergs</w:t>
      </w:r>
      <w:proofErr w:type="spellEnd"/>
      <w:r w:rsidR="00EC10B0">
        <w:t>.</w:t>
      </w:r>
      <w:r w:rsidR="00733AB8">
        <w:t xml:space="preserve"> </w:t>
      </w:r>
      <w:r w:rsidR="00B641B3">
        <w:t>“</w:t>
      </w:r>
      <w:r w:rsidR="001B6CCC" w:rsidRPr="001B6CCC">
        <w:t>Interaction among skeletal muscle metabolic energy systems during intense exercise.</w:t>
      </w:r>
      <w:r w:rsidR="00B641B3">
        <w:t>”</w:t>
      </w:r>
      <w:r w:rsidR="001B6CCC" w:rsidRPr="001B6CCC">
        <w:t xml:space="preserve"> </w:t>
      </w:r>
      <w:r w:rsidR="001B6CCC" w:rsidRPr="00733AB8">
        <w:rPr>
          <w:i/>
          <w:iCs/>
        </w:rPr>
        <w:t>Journal of nutrition and metabolism</w:t>
      </w:r>
      <w:r w:rsidR="001B6CCC" w:rsidRPr="001B6CCC">
        <w:t>, 2010(1), p.905612.</w:t>
      </w:r>
    </w:p>
    <w:p w14:paraId="428D0A5D" w14:textId="77777777" w:rsidR="00533E5E" w:rsidRDefault="00533E5E" w:rsidP="0045416F">
      <w:pPr>
        <w:jc w:val="both"/>
      </w:pPr>
    </w:p>
    <w:p w14:paraId="23ACEC90" w14:textId="60EDE853" w:rsidR="00870CF8" w:rsidRDefault="00733AB8" w:rsidP="0045416F">
      <w:pPr>
        <w:jc w:val="both"/>
      </w:pPr>
      <w:r>
        <w:t xml:space="preserve">O.R. Barley, D.W. </w:t>
      </w:r>
      <w:proofErr w:type="gramStart"/>
      <w:r>
        <w:t>Chapman</w:t>
      </w:r>
      <w:proofErr w:type="gramEnd"/>
      <w:r w:rsidR="00243C21">
        <w:t xml:space="preserve"> and C.R. </w:t>
      </w:r>
      <w:proofErr w:type="spellStart"/>
      <w:r w:rsidR="00243C21">
        <w:t>Abbiss</w:t>
      </w:r>
      <w:proofErr w:type="spellEnd"/>
      <w:r w:rsidR="00243C21">
        <w:t>. “</w:t>
      </w:r>
      <w:r w:rsidR="00870CF8" w:rsidRPr="00870CF8">
        <w:t>The current state of weight-cutting in combat sports.</w:t>
      </w:r>
      <w:r w:rsidR="00243C21">
        <w:t>”</w:t>
      </w:r>
      <w:r w:rsidR="00870CF8" w:rsidRPr="00870CF8">
        <w:t xml:space="preserve"> </w:t>
      </w:r>
      <w:r w:rsidR="00870CF8" w:rsidRPr="00243C21">
        <w:rPr>
          <w:i/>
          <w:iCs/>
        </w:rPr>
        <w:t>Sports</w:t>
      </w:r>
      <w:r w:rsidR="00870CF8" w:rsidRPr="00870CF8">
        <w:t>,</w:t>
      </w:r>
      <w:r w:rsidR="00243C21">
        <w:t xml:space="preserve"> 2019</w:t>
      </w:r>
      <w:r w:rsidR="00870CF8" w:rsidRPr="00870CF8">
        <w:t xml:space="preserve"> 7(5), p.123.</w:t>
      </w:r>
    </w:p>
    <w:p w14:paraId="40C4CD6E" w14:textId="77777777" w:rsidR="00C11599" w:rsidRDefault="00C11599" w:rsidP="0045416F">
      <w:pPr>
        <w:jc w:val="both"/>
      </w:pPr>
    </w:p>
    <w:p w14:paraId="660D9A23" w14:textId="1624E5C3" w:rsidR="00C11599" w:rsidRDefault="00EC700B" w:rsidP="0045416F">
      <w:pPr>
        <w:jc w:val="both"/>
      </w:pPr>
      <w:r>
        <w:t xml:space="preserve">J.D. Bartlett, </w:t>
      </w:r>
      <w:r w:rsidR="00530E50">
        <w:t xml:space="preserve">J. </w:t>
      </w:r>
      <w:proofErr w:type="spellStart"/>
      <w:r w:rsidR="00530E50">
        <w:t>Louhelainen</w:t>
      </w:r>
      <w:proofErr w:type="spellEnd"/>
      <w:r w:rsidR="00530E50">
        <w:t xml:space="preserve">, Z. Iqbal, A.J., Cochran, M.J. </w:t>
      </w:r>
      <w:proofErr w:type="spellStart"/>
      <w:r w:rsidR="00530E50">
        <w:t>Gibala</w:t>
      </w:r>
      <w:proofErr w:type="spellEnd"/>
      <w:r w:rsidR="00530E50">
        <w:t xml:space="preserve">, W. Gregson, G.L. Close, B. </w:t>
      </w:r>
      <w:proofErr w:type="spellStart"/>
      <w:r w:rsidR="00530E50">
        <w:t>Drust</w:t>
      </w:r>
      <w:proofErr w:type="spellEnd"/>
      <w:r w:rsidR="00530E50">
        <w:t xml:space="preserve"> and J.P. Morton</w:t>
      </w:r>
      <w:r w:rsidR="004E33A9">
        <w:t>.</w:t>
      </w:r>
      <w:r w:rsidR="00C11599" w:rsidRPr="00C11599">
        <w:t xml:space="preserve"> </w:t>
      </w:r>
      <w:r w:rsidR="004E33A9">
        <w:t>“</w:t>
      </w:r>
      <w:r w:rsidR="00C11599" w:rsidRPr="00C11599">
        <w:t>Reduced carbohydrate availability enhances exercise-induced p53 signaling in human skeletal muscle: implications for mitochondrial biogenesis.</w:t>
      </w:r>
      <w:r w:rsidR="004E33A9">
        <w:t>”</w:t>
      </w:r>
      <w:r w:rsidR="00C11599" w:rsidRPr="00C11599">
        <w:t xml:space="preserve"> </w:t>
      </w:r>
      <w:r w:rsidR="00C11599" w:rsidRPr="004E33A9">
        <w:rPr>
          <w:i/>
          <w:iCs/>
        </w:rPr>
        <w:t>American Journal of Physiology-Regulatory, Integrative and Comparative Physiology</w:t>
      </w:r>
      <w:r w:rsidR="00C11599" w:rsidRPr="00C11599">
        <w:t xml:space="preserve">, </w:t>
      </w:r>
      <w:r w:rsidR="004E33A9">
        <w:t xml:space="preserve">2013, </w:t>
      </w:r>
      <w:r w:rsidR="00C11599" w:rsidRPr="00C11599">
        <w:t xml:space="preserve">304(6), </w:t>
      </w:r>
      <w:proofErr w:type="gramStart"/>
      <w:r w:rsidR="00C11599" w:rsidRPr="00C11599">
        <w:t>pp.R</w:t>
      </w:r>
      <w:proofErr w:type="gramEnd"/>
      <w:r w:rsidR="00C11599" w:rsidRPr="00C11599">
        <w:t>450-R458.</w:t>
      </w:r>
    </w:p>
    <w:p w14:paraId="7B181A46" w14:textId="77777777" w:rsidR="00F96BB9" w:rsidRDefault="00F96BB9" w:rsidP="0045416F">
      <w:pPr>
        <w:jc w:val="both"/>
      </w:pPr>
    </w:p>
    <w:p w14:paraId="430CD19F" w14:textId="052A421F" w:rsidR="00F96BB9" w:rsidRDefault="004E33A9" w:rsidP="0045416F">
      <w:pPr>
        <w:jc w:val="both"/>
      </w:pPr>
      <w:r>
        <w:t xml:space="preserve">J. </w:t>
      </w:r>
      <w:proofErr w:type="spellStart"/>
      <w:r w:rsidR="00F96BB9" w:rsidRPr="00F96BB9">
        <w:t>Bergström</w:t>
      </w:r>
      <w:proofErr w:type="spellEnd"/>
      <w:r w:rsidR="00F96BB9" w:rsidRPr="00F96BB9">
        <w:t xml:space="preserve"> and</w:t>
      </w:r>
      <w:r>
        <w:t xml:space="preserve"> E.</w:t>
      </w:r>
      <w:r w:rsidR="00F96BB9" w:rsidRPr="00F96BB9">
        <w:t xml:space="preserve"> </w:t>
      </w:r>
      <w:proofErr w:type="spellStart"/>
      <w:r w:rsidR="00F96BB9" w:rsidRPr="00F96BB9">
        <w:t>Hultman</w:t>
      </w:r>
      <w:proofErr w:type="spellEnd"/>
      <w:r>
        <w:t>.</w:t>
      </w:r>
      <w:r w:rsidR="00F96BB9" w:rsidRPr="00F96BB9">
        <w:t xml:space="preserve"> </w:t>
      </w:r>
      <w:r>
        <w:t>“</w:t>
      </w:r>
      <w:r w:rsidR="00F96BB9" w:rsidRPr="00F96BB9">
        <w:t>A study of the glycogen metabolism during exercise in man.</w:t>
      </w:r>
      <w:r>
        <w:t>”</w:t>
      </w:r>
      <w:r w:rsidR="00F96BB9" w:rsidRPr="00F96BB9">
        <w:t xml:space="preserve"> </w:t>
      </w:r>
      <w:r w:rsidR="00F96BB9" w:rsidRPr="004E33A9">
        <w:rPr>
          <w:i/>
          <w:iCs/>
        </w:rPr>
        <w:t xml:space="preserve">Scandinavian journal of clinical and laboratory investigation, </w:t>
      </w:r>
      <w:r>
        <w:t xml:space="preserve">1967, </w:t>
      </w:r>
      <w:r w:rsidR="00F96BB9" w:rsidRPr="00F96BB9">
        <w:t>19(3), pp.218-228.</w:t>
      </w:r>
    </w:p>
    <w:p w14:paraId="0E88DF4D" w14:textId="77777777" w:rsidR="00304DA2" w:rsidRDefault="00304DA2" w:rsidP="0045416F">
      <w:pPr>
        <w:jc w:val="both"/>
      </w:pPr>
    </w:p>
    <w:p w14:paraId="5E5147C0" w14:textId="45BD8E1E" w:rsidR="00304DA2" w:rsidRDefault="00304DA2" w:rsidP="0045416F">
      <w:pPr>
        <w:jc w:val="both"/>
      </w:pPr>
      <w:r>
        <w:t xml:space="preserve">S.H. Downs and N. Black. “The feasibility of creating a checklist for the assessment of the methodological quality both of </w:t>
      </w:r>
      <w:proofErr w:type="spellStart"/>
      <w:r>
        <w:t>randomised</w:t>
      </w:r>
      <w:proofErr w:type="spellEnd"/>
      <w:r>
        <w:t xml:space="preserve"> and non-</w:t>
      </w:r>
      <w:proofErr w:type="spellStart"/>
      <w:r>
        <w:t>randomised</w:t>
      </w:r>
      <w:proofErr w:type="spellEnd"/>
      <w:r>
        <w:t xml:space="preserve"> studies of health care interventions, </w:t>
      </w:r>
      <w:r>
        <w:rPr>
          <w:i/>
          <w:iCs/>
        </w:rPr>
        <w:t xml:space="preserve">Journal of epidemiology and community health, </w:t>
      </w:r>
      <w:r>
        <w:t>52(6), 377-384.</w:t>
      </w:r>
    </w:p>
    <w:p w14:paraId="76D1584F" w14:textId="77777777" w:rsidR="00902492" w:rsidRDefault="00902492" w:rsidP="0045416F">
      <w:pPr>
        <w:jc w:val="both"/>
      </w:pPr>
    </w:p>
    <w:p w14:paraId="2030299F" w14:textId="023D9014" w:rsidR="00902492" w:rsidRDefault="004E33A9" w:rsidP="0045416F">
      <w:pPr>
        <w:jc w:val="both"/>
      </w:pPr>
      <w:r>
        <w:t xml:space="preserve">Z. </w:t>
      </w:r>
      <w:proofErr w:type="spellStart"/>
      <w:r w:rsidR="00902492" w:rsidRPr="00902492">
        <w:t>Dziubiński</w:t>
      </w:r>
      <w:proofErr w:type="spellEnd"/>
      <w:r>
        <w:t xml:space="preserve">. </w:t>
      </w:r>
      <w:r w:rsidR="00902492" w:rsidRPr="00902492">
        <w:t xml:space="preserve">2024. </w:t>
      </w:r>
      <w:r>
        <w:t>“</w:t>
      </w:r>
      <w:r w:rsidR="00902492" w:rsidRPr="00902492">
        <w:t>The prestige of martial arts and combat sports from a sociological perspective.</w:t>
      </w:r>
      <w:r>
        <w:t>”</w:t>
      </w:r>
      <w:r w:rsidR="00902492" w:rsidRPr="00902492">
        <w:t xml:space="preserve"> </w:t>
      </w:r>
      <w:r w:rsidR="00902492" w:rsidRPr="004E33A9">
        <w:rPr>
          <w:i/>
          <w:iCs/>
        </w:rPr>
        <w:t>Journal of Martial Arts Anthropology</w:t>
      </w:r>
      <w:r w:rsidR="00902492" w:rsidRPr="00902492">
        <w:t xml:space="preserve">, </w:t>
      </w:r>
      <w:r>
        <w:t xml:space="preserve">2024, </w:t>
      </w:r>
      <w:r w:rsidR="00902492" w:rsidRPr="00902492">
        <w:t>24(2), pp.11-18.</w:t>
      </w:r>
    </w:p>
    <w:p w14:paraId="193A5D4C" w14:textId="77777777" w:rsidR="003A6181" w:rsidRDefault="003A6181" w:rsidP="0045416F">
      <w:pPr>
        <w:jc w:val="both"/>
      </w:pPr>
    </w:p>
    <w:p w14:paraId="516E1E5E" w14:textId="4798C33D" w:rsidR="003A6181" w:rsidRDefault="004E33A9" w:rsidP="0045416F">
      <w:pPr>
        <w:jc w:val="both"/>
      </w:pPr>
      <w:r>
        <w:t xml:space="preserve">D.A. </w:t>
      </w:r>
      <w:r w:rsidR="003A6181" w:rsidRPr="003A6181">
        <w:t>Hood</w:t>
      </w:r>
      <w:r>
        <w:t>. “</w:t>
      </w:r>
      <w:r w:rsidR="003A6181" w:rsidRPr="003A6181">
        <w:t>Mechanisms of exercise-induced mitochondrial biogenesis in skeletal muscle.</w:t>
      </w:r>
      <w:r>
        <w:t>”</w:t>
      </w:r>
      <w:r w:rsidR="003A6181" w:rsidRPr="003A6181">
        <w:t xml:space="preserve"> </w:t>
      </w:r>
      <w:r w:rsidR="003A6181" w:rsidRPr="004E33A9">
        <w:rPr>
          <w:i/>
          <w:iCs/>
        </w:rPr>
        <w:t>Applied Physiology, Nutrition, and Metabolism</w:t>
      </w:r>
      <w:r w:rsidR="003A6181" w:rsidRPr="004E33A9">
        <w:t>,</w:t>
      </w:r>
      <w:r w:rsidRPr="004E33A9">
        <w:t xml:space="preserve"> </w:t>
      </w:r>
      <w:r>
        <w:t>2009,</w:t>
      </w:r>
      <w:r w:rsidR="003A6181" w:rsidRPr="003A6181">
        <w:t xml:space="preserve"> 34(3), pp.465-472.</w:t>
      </w:r>
    </w:p>
    <w:p w14:paraId="47EC22D8" w14:textId="77777777" w:rsidR="00CE5B78" w:rsidRDefault="00CE5B78" w:rsidP="0045416F">
      <w:pPr>
        <w:jc w:val="both"/>
      </w:pPr>
    </w:p>
    <w:p w14:paraId="5DBE0234" w14:textId="2B1ABADC" w:rsidR="00CE5B78" w:rsidRDefault="004E33A9" w:rsidP="0045416F">
      <w:pPr>
        <w:jc w:val="both"/>
      </w:pPr>
      <w:r>
        <w:t>L.P. James, G.G. Haff, V.G. Kelly and E.M. Beckman. “</w:t>
      </w:r>
      <w:r w:rsidR="00CE5B78" w:rsidRPr="00CE5B78">
        <w:t>Towards a determination of the physiological characteristics distinguishing successful mixed martial arts athletes: a systematic review of combat sport literature.</w:t>
      </w:r>
      <w:r>
        <w:t>”</w:t>
      </w:r>
      <w:r w:rsidR="00CE5B78" w:rsidRPr="00CE5B78">
        <w:t xml:space="preserve"> </w:t>
      </w:r>
      <w:r w:rsidR="00CE5B78" w:rsidRPr="004E33A9">
        <w:rPr>
          <w:i/>
          <w:iCs/>
        </w:rPr>
        <w:t>Sports Medicine</w:t>
      </w:r>
      <w:r w:rsidR="00CE5B78" w:rsidRPr="00CE5B78">
        <w:t>,</w:t>
      </w:r>
      <w:r>
        <w:t xml:space="preserve"> 2016</w:t>
      </w:r>
      <w:r w:rsidR="00CE5B78" w:rsidRPr="00CE5B78">
        <w:t xml:space="preserve"> 46, pp.1525-1551.</w:t>
      </w:r>
    </w:p>
    <w:p w14:paraId="6EC576A4" w14:textId="77777777" w:rsidR="00B90255" w:rsidRDefault="00B90255" w:rsidP="0045416F">
      <w:pPr>
        <w:jc w:val="both"/>
      </w:pPr>
    </w:p>
    <w:p w14:paraId="4CA6D3AA" w14:textId="61A39C77" w:rsidR="00452D64" w:rsidRPr="00452D64" w:rsidRDefault="00452D64" w:rsidP="0045416F">
      <w:pPr>
        <w:jc w:val="both"/>
      </w:pPr>
      <w:r>
        <w:lastRenderedPageBreak/>
        <w:t xml:space="preserve">A.E. </w:t>
      </w:r>
      <w:proofErr w:type="spellStart"/>
      <w:r>
        <w:t>Jeukendrup</w:t>
      </w:r>
      <w:proofErr w:type="spellEnd"/>
      <w:r>
        <w:t xml:space="preserve">, M.K.C. </w:t>
      </w:r>
      <w:proofErr w:type="spellStart"/>
      <w:r>
        <w:t>Hesselink</w:t>
      </w:r>
      <w:proofErr w:type="spellEnd"/>
      <w:r>
        <w:t xml:space="preserve">, A.C. Snyder, H. </w:t>
      </w:r>
      <w:proofErr w:type="spellStart"/>
      <w:r>
        <w:t>Kuipers</w:t>
      </w:r>
      <w:proofErr w:type="spellEnd"/>
      <w:r>
        <w:t xml:space="preserve"> and H.A Keizer. “Physiological changes in male competitive cyclists after two weeks of intensified training.” </w:t>
      </w:r>
      <w:r>
        <w:rPr>
          <w:i/>
          <w:iCs/>
        </w:rPr>
        <w:t xml:space="preserve">International journal of sports medicine, </w:t>
      </w:r>
      <w:r>
        <w:t>1992, 13(07), pp. 534-541.</w:t>
      </w:r>
    </w:p>
    <w:p w14:paraId="48EF723D" w14:textId="77777777" w:rsidR="00452D64" w:rsidRDefault="00452D64" w:rsidP="0045416F">
      <w:pPr>
        <w:jc w:val="both"/>
      </w:pPr>
    </w:p>
    <w:p w14:paraId="44AA0C3A" w14:textId="42211A38" w:rsidR="004C0D57" w:rsidRDefault="00EF06CB" w:rsidP="0045416F">
      <w:pPr>
        <w:jc w:val="both"/>
      </w:pPr>
      <w:r>
        <w:t xml:space="preserve">I. </w:t>
      </w:r>
      <w:proofErr w:type="spellStart"/>
      <w:r w:rsidR="004C0D57" w:rsidRPr="004C0D57">
        <w:t>Lahart</w:t>
      </w:r>
      <w:proofErr w:type="spellEnd"/>
      <w:r w:rsidR="004C0D57" w:rsidRPr="004C0D57">
        <w:t xml:space="preserve"> and </w:t>
      </w:r>
      <w:r>
        <w:t xml:space="preserve">P. </w:t>
      </w:r>
      <w:r w:rsidR="004C0D57" w:rsidRPr="004C0D57">
        <w:t>Robertson</w:t>
      </w:r>
      <w:r>
        <w:t>.</w:t>
      </w:r>
      <w:r w:rsidR="004C0D57" w:rsidRPr="004C0D57">
        <w:t xml:space="preserve"> </w:t>
      </w:r>
      <w:r>
        <w:t>“</w:t>
      </w:r>
      <w:r w:rsidR="004C0D57" w:rsidRPr="004C0D57">
        <w:t xml:space="preserve">Strength and conditioning </w:t>
      </w:r>
      <w:proofErr w:type="spellStart"/>
      <w:r w:rsidR="004C0D57" w:rsidRPr="004C0D57">
        <w:t>programme</w:t>
      </w:r>
      <w:proofErr w:type="spellEnd"/>
      <w:r w:rsidR="004C0D57" w:rsidRPr="004C0D57">
        <w:t xml:space="preserve"> design for combat sports.</w:t>
      </w:r>
      <w:r>
        <w:t>”</w:t>
      </w:r>
      <w:r w:rsidR="004C0D57" w:rsidRPr="004C0D57">
        <w:t xml:space="preserve"> </w:t>
      </w:r>
      <w:r w:rsidR="004C0D57" w:rsidRPr="00EF06CB">
        <w:rPr>
          <w:i/>
          <w:iCs/>
        </w:rPr>
        <w:t>Advances in Strength and Conditioning Research</w:t>
      </w:r>
      <w:r>
        <w:t>, 2009</w:t>
      </w:r>
      <w:r w:rsidR="004C0D57" w:rsidRPr="004C0D57">
        <w:t>. New York: Nova Science Publishers.</w:t>
      </w:r>
    </w:p>
    <w:p w14:paraId="73E520E5" w14:textId="77777777" w:rsidR="00E4381F" w:rsidRDefault="00E4381F" w:rsidP="0045416F">
      <w:pPr>
        <w:jc w:val="both"/>
      </w:pPr>
    </w:p>
    <w:p w14:paraId="11578E57" w14:textId="1CA52701" w:rsidR="00B90255" w:rsidRDefault="00E4381F" w:rsidP="0045416F">
      <w:pPr>
        <w:jc w:val="both"/>
      </w:pPr>
      <w:r>
        <w:t xml:space="preserve">K.A., </w:t>
      </w:r>
      <w:proofErr w:type="spellStart"/>
      <w:r>
        <w:t>Matsushigue</w:t>
      </w:r>
      <w:proofErr w:type="spellEnd"/>
      <w:r>
        <w:t>, K. Hartmann and</w:t>
      </w:r>
      <w:r w:rsidR="00D267D2">
        <w:t xml:space="preserve"> E. </w:t>
      </w:r>
      <w:proofErr w:type="spellStart"/>
      <w:r w:rsidR="00D267D2">
        <w:t>Franchini</w:t>
      </w:r>
      <w:proofErr w:type="spellEnd"/>
      <w:r w:rsidR="00D267D2">
        <w:t>. “</w:t>
      </w:r>
      <w:r w:rsidR="00B90255">
        <w:t xml:space="preserve">Taekwondo: Physiological responses and </w:t>
      </w:r>
    </w:p>
    <w:p w14:paraId="74A5D40B" w14:textId="06D61673" w:rsidR="00B90255" w:rsidRDefault="00B90255" w:rsidP="0045416F">
      <w:pPr>
        <w:jc w:val="both"/>
      </w:pPr>
      <w:r>
        <w:t>match analysis.</w:t>
      </w:r>
      <w:r w:rsidR="00D267D2">
        <w:t>”</w:t>
      </w:r>
      <w:r>
        <w:t xml:space="preserve"> </w:t>
      </w:r>
      <w:r w:rsidRPr="00D267D2">
        <w:rPr>
          <w:i/>
          <w:iCs/>
        </w:rPr>
        <w:t>J</w:t>
      </w:r>
      <w:r w:rsidR="00D267D2" w:rsidRPr="00D267D2">
        <w:rPr>
          <w:i/>
          <w:iCs/>
        </w:rPr>
        <w:t>ournal of</w:t>
      </w:r>
      <w:r w:rsidRPr="00D267D2">
        <w:rPr>
          <w:i/>
          <w:iCs/>
        </w:rPr>
        <w:t xml:space="preserve"> Strength</w:t>
      </w:r>
      <w:r w:rsidR="00D267D2" w:rsidRPr="00D267D2">
        <w:rPr>
          <w:i/>
          <w:iCs/>
        </w:rPr>
        <w:t xml:space="preserve"> and</w:t>
      </w:r>
      <w:r w:rsidRPr="00D267D2">
        <w:rPr>
          <w:i/>
          <w:iCs/>
        </w:rPr>
        <w:t xml:space="preserve"> Cond</w:t>
      </w:r>
      <w:r w:rsidR="00D267D2" w:rsidRPr="00D267D2">
        <w:rPr>
          <w:i/>
          <w:iCs/>
        </w:rPr>
        <w:t>itioning</w:t>
      </w:r>
      <w:r w:rsidRPr="00D267D2">
        <w:rPr>
          <w:i/>
          <w:iCs/>
        </w:rPr>
        <w:t xml:space="preserve"> Res</w:t>
      </w:r>
      <w:r w:rsidR="00D267D2" w:rsidRPr="00D267D2">
        <w:rPr>
          <w:i/>
          <w:iCs/>
        </w:rPr>
        <w:t>earch</w:t>
      </w:r>
      <w:r w:rsidR="00D267D2">
        <w:t>,</w:t>
      </w:r>
      <w:r>
        <w:t xml:space="preserve"> 2009</w:t>
      </w:r>
      <w:r w:rsidR="00D267D2">
        <w:t>,</w:t>
      </w:r>
      <w:r>
        <w:t xml:space="preserve"> 4:1112-1117. doi:10.1519/JSC.0b013e3181a3c597</w:t>
      </w:r>
      <w:r w:rsidR="00965DC2">
        <w:t>.</w:t>
      </w:r>
    </w:p>
    <w:p w14:paraId="167B29F3" w14:textId="77777777" w:rsidR="006D12CF" w:rsidRDefault="006D12CF" w:rsidP="0045416F">
      <w:pPr>
        <w:jc w:val="both"/>
      </w:pPr>
    </w:p>
    <w:p w14:paraId="717E1553" w14:textId="67DCCBC6" w:rsidR="006D12CF" w:rsidRDefault="006D12CF" w:rsidP="0045416F">
      <w:pPr>
        <w:jc w:val="both"/>
      </w:pPr>
      <w:r>
        <w:t xml:space="preserve">A.K.A. McKay, T. </w:t>
      </w:r>
      <w:proofErr w:type="spellStart"/>
      <w:r>
        <w:t>Stellingwerf</w:t>
      </w:r>
      <w:proofErr w:type="spellEnd"/>
      <w:r>
        <w:t xml:space="preserve">, E.S. Smith, D.T. Martin, I. </w:t>
      </w:r>
      <w:proofErr w:type="spellStart"/>
      <w:r>
        <w:t>Mujika</w:t>
      </w:r>
      <w:proofErr w:type="spellEnd"/>
      <w:r>
        <w:t>, V.L Goosey-</w:t>
      </w:r>
      <w:proofErr w:type="spellStart"/>
      <w:r>
        <w:t>Tolfrey</w:t>
      </w:r>
      <w:proofErr w:type="spellEnd"/>
      <w:r>
        <w:t>, J. Sheppard and L.M. Burke. “</w:t>
      </w:r>
      <w:r w:rsidRPr="00532CD8">
        <w:t>Defining Training and Performance Caliber: A Participant Classification Framework.</w:t>
      </w:r>
      <w:r>
        <w:t>”</w:t>
      </w:r>
      <w:r w:rsidRPr="00532CD8">
        <w:t xml:space="preserve"> </w:t>
      </w:r>
      <w:r w:rsidRPr="006F2755">
        <w:rPr>
          <w:i/>
          <w:iCs/>
        </w:rPr>
        <w:t>International journal of sports physiology and performance</w:t>
      </w:r>
      <w:r w:rsidRPr="00532CD8">
        <w:t>,</w:t>
      </w:r>
      <w:r>
        <w:t xml:space="preserve"> 2022</w:t>
      </w:r>
      <w:r w:rsidRPr="00532CD8">
        <w:t xml:space="preserve"> 17(2), 317–331. https://doi.org/10.1123/ijspp.2021-0451</w:t>
      </w:r>
    </w:p>
    <w:p w14:paraId="3F7D48FD" w14:textId="77777777" w:rsidR="00965DC2" w:rsidRDefault="00965DC2" w:rsidP="0045416F">
      <w:pPr>
        <w:jc w:val="both"/>
      </w:pPr>
    </w:p>
    <w:p w14:paraId="1CAFE6FE" w14:textId="77777777" w:rsidR="00F826A7" w:rsidRDefault="00F826A7" w:rsidP="00F826A7">
      <w:pPr>
        <w:jc w:val="both"/>
      </w:pPr>
      <w:r>
        <w:t xml:space="preserve">M.J. </w:t>
      </w:r>
      <w:r w:rsidRPr="00533E5E">
        <w:t>Page,</w:t>
      </w:r>
      <w:r>
        <w:t xml:space="preserve"> J.E.</w:t>
      </w:r>
      <w:r w:rsidRPr="00533E5E">
        <w:t xml:space="preserve"> McKenzie,</w:t>
      </w:r>
      <w:r>
        <w:t xml:space="preserve"> P.M.</w:t>
      </w:r>
      <w:r w:rsidRPr="00533E5E">
        <w:t xml:space="preserve"> Bossuyt,</w:t>
      </w:r>
      <w:r>
        <w:t xml:space="preserve"> I.</w:t>
      </w:r>
      <w:r w:rsidRPr="00533E5E">
        <w:t xml:space="preserve"> </w:t>
      </w:r>
      <w:proofErr w:type="spellStart"/>
      <w:r w:rsidRPr="00533E5E">
        <w:t>Boutron</w:t>
      </w:r>
      <w:proofErr w:type="spellEnd"/>
      <w:r w:rsidRPr="00533E5E">
        <w:t xml:space="preserve">, </w:t>
      </w:r>
      <w:r>
        <w:t xml:space="preserve">T.C. </w:t>
      </w:r>
      <w:r w:rsidRPr="00533E5E">
        <w:t>Hoffmann,</w:t>
      </w:r>
      <w:r>
        <w:t xml:space="preserve"> C.D.</w:t>
      </w:r>
      <w:r w:rsidRPr="00533E5E">
        <w:t xml:space="preserve"> Mulrow, </w:t>
      </w:r>
      <w:r>
        <w:t xml:space="preserve">L. </w:t>
      </w:r>
      <w:proofErr w:type="spellStart"/>
      <w:proofErr w:type="gramStart"/>
      <w:r w:rsidRPr="00533E5E">
        <w:t>Shamseer</w:t>
      </w:r>
      <w:proofErr w:type="spellEnd"/>
      <w:r w:rsidRPr="00533E5E">
        <w:t xml:space="preserve">, </w:t>
      </w:r>
      <w:r>
        <w:t xml:space="preserve"> J.M.</w:t>
      </w:r>
      <w:proofErr w:type="gramEnd"/>
      <w:r>
        <w:t xml:space="preserve">, </w:t>
      </w:r>
      <w:proofErr w:type="spellStart"/>
      <w:r w:rsidRPr="00533E5E">
        <w:t>Tetzlaff</w:t>
      </w:r>
      <w:proofErr w:type="spellEnd"/>
      <w:r w:rsidRPr="00533E5E">
        <w:t>,</w:t>
      </w:r>
      <w:r>
        <w:t xml:space="preserve"> E.A.</w:t>
      </w:r>
      <w:r w:rsidRPr="00533E5E">
        <w:t xml:space="preserve"> </w:t>
      </w:r>
      <w:proofErr w:type="spellStart"/>
      <w:r w:rsidRPr="00533E5E">
        <w:t>Akl</w:t>
      </w:r>
      <w:proofErr w:type="spellEnd"/>
      <w:r w:rsidRPr="00533E5E">
        <w:t>,</w:t>
      </w:r>
      <w:r>
        <w:t xml:space="preserve"> S.E.</w:t>
      </w:r>
      <w:r w:rsidRPr="00533E5E">
        <w:t xml:space="preserve"> Brennan,</w:t>
      </w:r>
      <w:r>
        <w:t xml:space="preserve"> R.</w:t>
      </w:r>
      <w:r w:rsidRPr="00533E5E">
        <w:t xml:space="preserve"> Chou,</w:t>
      </w:r>
      <w:r>
        <w:t xml:space="preserve"> J.</w:t>
      </w:r>
      <w:r w:rsidRPr="00533E5E">
        <w:t xml:space="preserve"> Glanville,</w:t>
      </w:r>
      <w:r>
        <w:t xml:space="preserve"> J.M.</w:t>
      </w:r>
      <w:r w:rsidRPr="00533E5E">
        <w:t xml:space="preserve"> Grimshaw,</w:t>
      </w:r>
      <w:r>
        <w:t xml:space="preserve"> A.</w:t>
      </w:r>
      <w:r w:rsidRPr="00533E5E">
        <w:t xml:space="preserve"> </w:t>
      </w:r>
      <w:proofErr w:type="spellStart"/>
      <w:r w:rsidRPr="00533E5E">
        <w:t>Hróbjartsson</w:t>
      </w:r>
      <w:proofErr w:type="spellEnd"/>
      <w:r w:rsidRPr="00533E5E">
        <w:t>,</w:t>
      </w:r>
      <w:r>
        <w:t xml:space="preserve"> M.M.</w:t>
      </w:r>
      <w:r w:rsidRPr="00533E5E">
        <w:t xml:space="preserve"> Lalu,</w:t>
      </w:r>
      <w:r>
        <w:t xml:space="preserve"> T.</w:t>
      </w:r>
      <w:r w:rsidRPr="00533E5E">
        <w:t xml:space="preserve"> Li,</w:t>
      </w:r>
      <w:r>
        <w:t xml:space="preserve"> E.W.</w:t>
      </w:r>
      <w:r w:rsidRPr="00533E5E">
        <w:t xml:space="preserve"> Loder, </w:t>
      </w:r>
      <w:r>
        <w:t xml:space="preserve">E. </w:t>
      </w:r>
      <w:r w:rsidRPr="00533E5E">
        <w:t xml:space="preserve">Mayo-Wilson, </w:t>
      </w:r>
      <w:r>
        <w:t xml:space="preserve">S. </w:t>
      </w:r>
      <w:r w:rsidRPr="00533E5E">
        <w:t xml:space="preserve">McDonald, </w:t>
      </w:r>
      <w:r>
        <w:t xml:space="preserve">L.A. </w:t>
      </w:r>
      <w:r w:rsidRPr="00533E5E">
        <w:t xml:space="preserve">McGuinness, </w:t>
      </w:r>
      <w:r>
        <w:t xml:space="preserve">L.A. </w:t>
      </w:r>
      <w:r w:rsidRPr="00533E5E">
        <w:t>Stewart,</w:t>
      </w:r>
      <w:r>
        <w:t xml:space="preserve"> J.</w:t>
      </w:r>
      <w:r w:rsidRPr="00533E5E">
        <w:t xml:space="preserve"> Thomas, </w:t>
      </w:r>
      <w:r>
        <w:t xml:space="preserve">A.C. </w:t>
      </w:r>
      <w:proofErr w:type="spellStart"/>
      <w:r w:rsidRPr="00533E5E">
        <w:t>Tricco</w:t>
      </w:r>
      <w:proofErr w:type="spellEnd"/>
      <w:r w:rsidRPr="00533E5E">
        <w:t xml:space="preserve">, </w:t>
      </w:r>
      <w:r>
        <w:t xml:space="preserve">V.A. </w:t>
      </w:r>
      <w:r w:rsidRPr="00533E5E">
        <w:t xml:space="preserve">Welch, </w:t>
      </w:r>
      <w:r>
        <w:t xml:space="preserve">P. </w:t>
      </w:r>
      <w:r w:rsidRPr="00533E5E">
        <w:t>Whiting</w:t>
      </w:r>
      <w:r>
        <w:t xml:space="preserve"> and</w:t>
      </w:r>
      <w:r w:rsidRPr="00533E5E">
        <w:t xml:space="preserve"> </w:t>
      </w:r>
      <w:r>
        <w:t xml:space="preserve">D. </w:t>
      </w:r>
      <w:r w:rsidRPr="00533E5E">
        <w:t>Moher</w:t>
      </w:r>
      <w:r>
        <w:t>.</w:t>
      </w:r>
      <w:r w:rsidRPr="00533E5E">
        <w:t xml:space="preserve"> </w:t>
      </w:r>
      <w:r>
        <w:t>“</w:t>
      </w:r>
      <w:r w:rsidRPr="00533E5E">
        <w:t>The PRISMA 2020 statement: An updated guideline for reporting systematic reviews.</w:t>
      </w:r>
      <w:r>
        <w:t>”</w:t>
      </w:r>
    </w:p>
    <w:p w14:paraId="150676F1" w14:textId="4C97AE42" w:rsidR="00965DC2" w:rsidRDefault="00965DC2" w:rsidP="0045416F">
      <w:pPr>
        <w:jc w:val="both"/>
      </w:pPr>
    </w:p>
    <w:p w14:paraId="7CD88DF8" w14:textId="75B1CAB1" w:rsidR="0095157F" w:rsidRDefault="006F60F1" w:rsidP="0045416F">
      <w:pPr>
        <w:jc w:val="both"/>
      </w:pPr>
      <w:r>
        <w:t xml:space="preserve">J.J. Rodrigues-Silva, F. </w:t>
      </w:r>
      <w:proofErr w:type="spellStart"/>
      <w:r>
        <w:t>Boscolo</w:t>
      </w:r>
      <w:proofErr w:type="spellEnd"/>
      <w:r>
        <w:t xml:space="preserve"> Del Vecchio, L. </w:t>
      </w:r>
      <w:proofErr w:type="spellStart"/>
      <w:r w:rsidRPr="0095157F">
        <w:t>Merseburger</w:t>
      </w:r>
      <w:proofErr w:type="spellEnd"/>
      <w:r w:rsidRPr="0095157F">
        <w:t xml:space="preserve"> </w:t>
      </w:r>
      <w:proofErr w:type="spellStart"/>
      <w:r w:rsidRPr="0095157F">
        <w:t>Picanço</w:t>
      </w:r>
      <w:proofErr w:type="spellEnd"/>
      <w:r>
        <w:t xml:space="preserve">, </w:t>
      </w:r>
      <w:r w:rsidR="007F5844">
        <w:t xml:space="preserve">M. Yuri </w:t>
      </w:r>
      <w:proofErr w:type="spellStart"/>
      <w:r w:rsidR="007F5844">
        <w:t>Takito</w:t>
      </w:r>
      <w:proofErr w:type="spellEnd"/>
      <w:r w:rsidR="007F5844">
        <w:t xml:space="preserve"> and E. </w:t>
      </w:r>
      <w:proofErr w:type="spellStart"/>
      <w:r w:rsidR="007F5844">
        <w:t>Franchini</w:t>
      </w:r>
      <w:proofErr w:type="spellEnd"/>
      <w:r w:rsidR="007F5844">
        <w:t>.</w:t>
      </w:r>
      <w:r w:rsidR="0095157F" w:rsidRPr="0095157F">
        <w:t xml:space="preserve"> </w:t>
      </w:r>
      <w:r w:rsidR="007F5844">
        <w:t>“</w:t>
      </w:r>
      <w:r w:rsidR="0095157F" w:rsidRPr="0095157F">
        <w:t>Time-motion analysis in Muay-Thai and kick-boxing amateur matches.</w:t>
      </w:r>
      <w:r w:rsidR="007F5844">
        <w:t>”</w:t>
      </w:r>
      <w:r w:rsidR="0095157F" w:rsidRPr="0095157F">
        <w:t xml:space="preserve"> </w:t>
      </w:r>
      <w:r w:rsidR="0095157F" w:rsidRPr="006F2755">
        <w:rPr>
          <w:i/>
          <w:iCs/>
        </w:rPr>
        <w:t>J</w:t>
      </w:r>
      <w:r w:rsidR="007F5844" w:rsidRPr="006F2755">
        <w:rPr>
          <w:i/>
          <w:iCs/>
        </w:rPr>
        <w:t>ournal of</w:t>
      </w:r>
      <w:r w:rsidR="0095157F" w:rsidRPr="006F2755">
        <w:rPr>
          <w:i/>
          <w:iCs/>
        </w:rPr>
        <w:t xml:space="preserve"> Hum</w:t>
      </w:r>
      <w:r w:rsidR="007F5844" w:rsidRPr="006F2755">
        <w:rPr>
          <w:i/>
          <w:iCs/>
        </w:rPr>
        <w:t>an</w:t>
      </w:r>
      <w:r w:rsidR="0095157F" w:rsidRPr="006F2755">
        <w:rPr>
          <w:i/>
          <w:iCs/>
        </w:rPr>
        <w:t xml:space="preserve"> Sport</w:t>
      </w:r>
      <w:r w:rsidR="007F5844" w:rsidRPr="006F2755">
        <w:rPr>
          <w:i/>
          <w:iCs/>
        </w:rPr>
        <w:t xml:space="preserve"> and</w:t>
      </w:r>
      <w:r w:rsidR="0095157F" w:rsidRPr="006F2755">
        <w:rPr>
          <w:i/>
          <w:iCs/>
        </w:rPr>
        <w:t xml:space="preserve"> Exerc</w:t>
      </w:r>
      <w:r w:rsidR="007F5844" w:rsidRPr="006F2755">
        <w:rPr>
          <w:i/>
          <w:iCs/>
        </w:rPr>
        <w:t xml:space="preserve">ise, </w:t>
      </w:r>
      <w:r w:rsidR="007F5844">
        <w:t>20</w:t>
      </w:r>
      <w:r w:rsidR="0055052B">
        <w:t>1</w:t>
      </w:r>
      <w:r w:rsidR="007F5844">
        <w:t>1,</w:t>
      </w:r>
      <w:r w:rsidR="0044539E">
        <w:t xml:space="preserve"> </w:t>
      </w:r>
      <w:r w:rsidR="0095157F" w:rsidRPr="0095157F">
        <w:t>6 490–496. 10.4100/jhse.2011.63.02</w:t>
      </w:r>
      <w:r w:rsidR="007F5844">
        <w:t>.</w:t>
      </w:r>
    </w:p>
    <w:p w14:paraId="1C31DFDC" w14:textId="77777777" w:rsidR="000F4D7A" w:rsidRDefault="000F4D7A" w:rsidP="0045416F">
      <w:pPr>
        <w:jc w:val="both"/>
      </w:pPr>
    </w:p>
    <w:p w14:paraId="1C9D5A27" w14:textId="75EE9F79" w:rsidR="000F4D7A" w:rsidRDefault="0044539E" w:rsidP="0045416F">
      <w:pPr>
        <w:jc w:val="both"/>
      </w:pPr>
      <w:r>
        <w:t xml:space="preserve">S. </w:t>
      </w:r>
      <w:r w:rsidR="000F4D7A" w:rsidRPr="000F4D7A">
        <w:t>Snyder</w:t>
      </w:r>
      <w:r>
        <w:t>.</w:t>
      </w:r>
      <w:r w:rsidR="000F4D7A" w:rsidRPr="000F4D7A">
        <w:t xml:space="preserve"> </w:t>
      </w:r>
      <w:r>
        <w:t>“</w:t>
      </w:r>
      <w:r w:rsidR="000F4D7A" w:rsidRPr="000F4D7A">
        <w:t>Energy Systems</w:t>
      </w:r>
      <w:r>
        <w:t>”.</w:t>
      </w:r>
      <w:r w:rsidR="000F4D7A" w:rsidRPr="000F4D7A">
        <w:t xml:space="preserve"> </w:t>
      </w:r>
      <w:r w:rsidR="000F4D7A" w:rsidRPr="0044539E">
        <w:rPr>
          <w:i/>
          <w:iCs/>
        </w:rPr>
        <w:t>Clinical Nutrition in Athletic Training</w:t>
      </w:r>
      <w:r>
        <w:t>, 2024,</w:t>
      </w:r>
      <w:r w:rsidR="000F4D7A" w:rsidRPr="000F4D7A">
        <w:t xml:space="preserve"> (pp. 41-48). Routledge.</w:t>
      </w:r>
    </w:p>
    <w:p w14:paraId="519151D1" w14:textId="77777777" w:rsidR="006D12CF" w:rsidRDefault="006D12CF" w:rsidP="0045416F">
      <w:pPr>
        <w:jc w:val="both"/>
      </w:pPr>
    </w:p>
    <w:p w14:paraId="5024174B" w14:textId="77777777" w:rsidR="00870CF8" w:rsidRDefault="00870CF8" w:rsidP="0045416F">
      <w:pPr>
        <w:jc w:val="both"/>
      </w:pPr>
    </w:p>
    <w:sectPr w:rsidR="00870CF8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0"/>
      <w:cols w:space="720" w:equalWidth="0">
        <w:col w:w="9360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8383" w14:textId="77777777" w:rsidR="00332AE5" w:rsidRDefault="00332AE5">
      <w:pPr>
        <w:spacing w:line="240" w:lineRule="auto"/>
      </w:pPr>
      <w:r>
        <w:separator/>
      </w:r>
    </w:p>
  </w:endnote>
  <w:endnote w:type="continuationSeparator" w:id="0">
    <w:p w14:paraId="1F6E390F" w14:textId="77777777" w:rsidR="00332AE5" w:rsidRDefault="00332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C869" w14:textId="77777777" w:rsidR="00A00B6B" w:rsidRDefault="00A00B6B"/>
  <w:tbl>
    <w:tblPr>
      <w:tblStyle w:val="a1"/>
      <w:tblW w:w="944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3796"/>
      <w:gridCol w:w="5651"/>
    </w:tblGrid>
    <w:tr w:rsidR="00A00B6B" w14:paraId="01F4C86D" w14:textId="77777777">
      <w:tc>
        <w:tcPr>
          <w:tcW w:w="379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F4C86A" w14:textId="77777777" w:rsidR="00A00B6B" w:rsidRDefault="00A00B6B">
          <w:pPr>
            <w:widowControl w:val="0"/>
            <w:spacing w:before="120" w:after="120" w:line="240" w:lineRule="auto"/>
            <w:rPr>
              <w:rFonts w:ascii="Open Sans" w:eastAsia="Open Sans" w:hAnsi="Open Sans" w:cs="Open Sans"/>
              <w:b/>
              <w:color w:val="666666"/>
              <w:sz w:val="20"/>
              <w:szCs w:val="20"/>
            </w:rPr>
          </w:pPr>
        </w:p>
      </w:tc>
      <w:tc>
        <w:tcPr>
          <w:tcW w:w="565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F4C86B" w14:textId="77777777" w:rsidR="00A00B6B" w:rsidRDefault="00B20975">
          <w:pPr>
            <w:widowControl w:val="0"/>
            <w:spacing w:before="120" w:after="120" w:line="240" w:lineRule="auto"/>
            <w:ind w:left="120"/>
          </w:pPr>
          <w:r>
            <w:rPr>
              <w:color w:val="666666"/>
              <w:sz w:val="20"/>
              <w:szCs w:val="20"/>
            </w:rPr>
            <w:t xml:space="preserve"> </w:t>
          </w:r>
        </w:p>
        <w:p w14:paraId="01F4C86C" w14:textId="2E36CD0A" w:rsidR="00A00B6B" w:rsidRDefault="00B20975">
          <w:pPr>
            <w:widowControl w:val="0"/>
            <w:spacing w:before="120" w:after="120" w:line="240" w:lineRule="auto"/>
            <w:ind w:left="120"/>
            <w:rPr>
              <w:rFonts w:ascii="Open Sans" w:eastAsia="Open Sans" w:hAnsi="Open Sans" w:cs="Open Sans"/>
              <w:b/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                    </w:t>
          </w:r>
          <w:r>
            <w:rPr>
              <w:rFonts w:ascii="Open Sans" w:eastAsia="Open Sans" w:hAnsi="Open Sans" w:cs="Open Sans"/>
              <w:b/>
              <w:color w:val="666666"/>
              <w:sz w:val="20"/>
              <w:szCs w:val="20"/>
            </w:rPr>
            <w:fldChar w:fldCharType="begin"/>
          </w:r>
          <w:r>
            <w:rPr>
              <w:rFonts w:ascii="Open Sans" w:eastAsia="Open Sans" w:hAnsi="Open Sans" w:cs="Open Sans"/>
              <w:b/>
              <w:color w:val="666666"/>
              <w:sz w:val="20"/>
              <w:szCs w:val="20"/>
            </w:rPr>
            <w:instrText>PAGE</w:instrText>
          </w:r>
          <w:r>
            <w:rPr>
              <w:rFonts w:ascii="Open Sans" w:eastAsia="Open Sans" w:hAnsi="Open Sans" w:cs="Open Sans"/>
              <w:b/>
              <w:color w:val="666666"/>
              <w:sz w:val="20"/>
              <w:szCs w:val="20"/>
            </w:rPr>
            <w:fldChar w:fldCharType="separate"/>
          </w:r>
          <w:r>
            <w:rPr>
              <w:rFonts w:ascii="Open Sans" w:eastAsia="Open Sans" w:hAnsi="Open Sans" w:cs="Open Sans"/>
              <w:b/>
              <w:noProof/>
              <w:color w:val="666666"/>
              <w:sz w:val="20"/>
              <w:szCs w:val="20"/>
            </w:rPr>
            <w:t>1</w:t>
          </w:r>
          <w:r>
            <w:rPr>
              <w:rFonts w:ascii="Open Sans" w:eastAsia="Open Sans" w:hAnsi="Open Sans" w:cs="Open Sans"/>
              <w:b/>
              <w:color w:val="666666"/>
              <w:sz w:val="20"/>
              <w:szCs w:val="20"/>
            </w:rPr>
            <w:fldChar w:fldCharType="end"/>
          </w:r>
        </w:p>
      </w:tc>
    </w:tr>
  </w:tbl>
  <w:p w14:paraId="01F4C86E" w14:textId="77777777" w:rsidR="00A00B6B" w:rsidRDefault="00A00B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C87A" w14:textId="77777777" w:rsidR="00A00B6B" w:rsidRDefault="00A00B6B"/>
  <w:tbl>
    <w:tblPr>
      <w:tblStyle w:val="a3"/>
      <w:tblW w:w="945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5895"/>
      <w:gridCol w:w="3555"/>
    </w:tblGrid>
    <w:tr w:rsidR="00A00B6B" w14:paraId="01F4C87D" w14:textId="77777777">
      <w:tc>
        <w:tcPr>
          <w:tcW w:w="58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F4C87B" w14:textId="407CEABC" w:rsidR="00A00B6B" w:rsidRDefault="00B20975">
          <w:pPr>
            <w:widowControl w:val="0"/>
            <w:spacing w:before="120" w:after="120" w:line="240" w:lineRule="auto"/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All authors have read and approved this version of the manuscript. This article was last modified on </w:t>
          </w:r>
          <w:r w:rsidR="008D7276">
            <w:rPr>
              <w:color w:val="666666"/>
              <w:sz w:val="20"/>
              <w:szCs w:val="20"/>
            </w:rPr>
            <w:t>January</w:t>
          </w:r>
          <w:r>
            <w:rPr>
              <w:color w:val="666666"/>
              <w:sz w:val="20"/>
              <w:szCs w:val="20"/>
            </w:rPr>
            <w:t xml:space="preserve"> </w:t>
          </w:r>
          <w:r w:rsidR="00EB08C0">
            <w:rPr>
              <w:color w:val="666666"/>
              <w:sz w:val="20"/>
              <w:szCs w:val="20"/>
            </w:rPr>
            <w:t>0</w:t>
          </w:r>
          <w:r w:rsidR="008D7276">
            <w:rPr>
              <w:color w:val="666666"/>
              <w:sz w:val="20"/>
              <w:szCs w:val="20"/>
            </w:rPr>
            <w:t>7</w:t>
          </w:r>
          <w:r>
            <w:rPr>
              <w:color w:val="666666"/>
              <w:sz w:val="20"/>
              <w:szCs w:val="20"/>
            </w:rPr>
            <w:t xml:space="preserve">, </w:t>
          </w:r>
          <w:r w:rsidR="00EB08C0">
            <w:rPr>
              <w:color w:val="666666"/>
              <w:sz w:val="20"/>
              <w:szCs w:val="20"/>
            </w:rPr>
            <w:t>202</w:t>
          </w:r>
          <w:r w:rsidR="008D7276">
            <w:rPr>
              <w:color w:val="666666"/>
              <w:sz w:val="20"/>
              <w:szCs w:val="20"/>
            </w:rPr>
            <w:t>5</w:t>
          </w:r>
          <w:r>
            <w:rPr>
              <w:color w:val="666666"/>
              <w:sz w:val="20"/>
              <w:szCs w:val="20"/>
            </w:rPr>
            <w:t>.</w:t>
          </w:r>
        </w:p>
      </w:tc>
      <w:tc>
        <w:tcPr>
          <w:tcW w:w="355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F4C87C" w14:textId="1F60F8E6" w:rsidR="00A00B6B" w:rsidRDefault="00B20975">
          <w:pPr>
            <w:widowControl w:val="0"/>
            <w:spacing w:before="120" w:after="120" w:line="240" w:lineRule="auto"/>
            <w:ind w:left="120"/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Authors </w:t>
          </w:r>
          <w:r w:rsidR="00A64435">
            <w:rPr>
              <w:color w:val="666666"/>
              <w:sz w:val="20"/>
              <w:szCs w:val="20"/>
            </w:rPr>
            <w:t>AK</w:t>
          </w:r>
          <w:r>
            <w:rPr>
              <w:color w:val="666666"/>
              <w:sz w:val="20"/>
              <w:szCs w:val="20"/>
            </w:rPr>
            <w:t xml:space="preserve"> @</w:t>
          </w:r>
          <w:r w:rsidR="000A5F92">
            <w:rPr>
              <w:i/>
              <w:color w:val="666666"/>
              <w:sz w:val="20"/>
              <w:szCs w:val="20"/>
            </w:rPr>
            <w:t>AdamKirkwood99</w:t>
          </w:r>
          <w:r w:rsidR="00A64435">
            <w:rPr>
              <w:iCs/>
              <w:color w:val="666666"/>
              <w:sz w:val="20"/>
              <w:szCs w:val="20"/>
            </w:rPr>
            <w:t>, GS</w:t>
          </w:r>
          <w:r w:rsidR="007F0651">
            <w:rPr>
              <w:iCs/>
              <w:color w:val="666666"/>
              <w:sz w:val="20"/>
              <w:szCs w:val="20"/>
            </w:rPr>
            <w:t xml:space="preserve"> </w:t>
          </w:r>
          <w:r w:rsidR="007F0651">
            <w:rPr>
              <w:color w:val="666666"/>
              <w:sz w:val="20"/>
              <w:szCs w:val="20"/>
            </w:rPr>
            <w:t>@</w:t>
          </w:r>
          <w:r w:rsidR="00B45F21">
            <w:rPr>
              <w:i/>
              <w:color w:val="666666"/>
              <w:sz w:val="20"/>
              <w:szCs w:val="20"/>
            </w:rPr>
            <w:t>s</w:t>
          </w:r>
          <w:r w:rsidR="007F0651">
            <w:rPr>
              <w:i/>
              <w:color w:val="666666"/>
              <w:sz w:val="20"/>
              <w:szCs w:val="20"/>
            </w:rPr>
            <w:t>tebbina</w:t>
          </w:r>
          <w:r w:rsidR="00A64435">
            <w:rPr>
              <w:iCs/>
              <w:color w:val="666666"/>
              <w:sz w:val="20"/>
              <w:szCs w:val="20"/>
            </w:rPr>
            <w:t>, LB</w:t>
          </w:r>
          <w:r w:rsidR="000D58BF">
            <w:rPr>
              <w:iCs/>
              <w:color w:val="666666"/>
              <w:sz w:val="20"/>
              <w:szCs w:val="20"/>
            </w:rPr>
            <w:t xml:space="preserve"> </w:t>
          </w:r>
          <w:r w:rsidR="000D58BF">
            <w:rPr>
              <w:color w:val="666666"/>
              <w:sz w:val="20"/>
              <w:szCs w:val="20"/>
            </w:rPr>
            <w:t>@</w:t>
          </w:r>
          <w:r w:rsidR="00B45F21">
            <w:rPr>
              <w:i/>
              <w:color w:val="666666"/>
              <w:sz w:val="20"/>
              <w:szCs w:val="20"/>
            </w:rPr>
            <w:t>l</w:t>
          </w:r>
          <w:r w:rsidR="000D58BF">
            <w:rPr>
              <w:i/>
              <w:color w:val="666666"/>
              <w:sz w:val="20"/>
              <w:szCs w:val="20"/>
            </w:rPr>
            <w:t>aurence</w:t>
          </w:r>
          <w:r w:rsidR="00B45F21">
            <w:rPr>
              <w:i/>
              <w:color w:val="666666"/>
              <w:sz w:val="20"/>
              <w:szCs w:val="20"/>
            </w:rPr>
            <w:t>b</w:t>
          </w:r>
          <w:r w:rsidR="000D58BF">
            <w:rPr>
              <w:i/>
              <w:color w:val="666666"/>
              <w:sz w:val="20"/>
              <w:szCs w:val="20"/>
            </w:rPr>
            <w:t>irdsey</w:t>
          </w:r>
          <w:r>
            <w:rPr>
              <w:i/>
              <w:color w:val="666666"/>
              <w:sz w:val="20"/>
              <w:szCs w:val="20"/>
            </w:rPr>
            <w:t xml:space="preserve"> </w:t>
          </w:r>
          <w:r>
            <w:rPr>
              <w:color w:val="666666"/>
              <w:sz w:val="20"/>
              <w:szCs w:val="20"/>
            </w:rPr>
            <w:t xml:space="preserve">and </w:t>
          </w:r>
          <w:r w:rsidR="00A64435">
            <w:rPr>
              <w:color w:val="666666"/>
              <w:sz w:val="20"/>
              <w:szCs w:val="20"/>
            </w:rPr>
            <w:t>DR</w:t>
          </w:r>
          <w:r>
            <w:rPr>
              <w:color w:val="666666"/>
              <w:sz w:val="20"/>
              <w:szCs w:val="20"/>
            </w:rPr>
            <w:t xml:space="preserve"> @</w:t>
          </w:r>
          <w:r w:rsidR="000A5F92">
            <w:rPr>
              <w:i/>
              <w:color w:val="666666"/>
              <w:sz w:val="20"/>
              <w:szCs w:val="20"/>
            </w:rPr>
            <w:t>DaleRead4</w:t>
          </w:r>
          <w:r>
            <w:rPr>
              <w:i/>
              <w:color w:val="666666"/>
              <w:sz w:val="20"/>
              <w:szCs w:val="20"/>
            </w:rPr>
            <w:t xml:space="preserve"> </w:t>
          </w:r>
          <w:r>
            <w:rPr>
              <w:color w:val="666666"/>
              <w:sz w:val="20"/>
              <w:szCs w:val="20"/>
            </w:rPr>
            <w:t xml:space="preserve">can be reached on </w:t>
          </w:r>
          <w:r w:rsidR="003A48C5">
            <w:rPr>
              <w:color w:val="666666"/>
              <w:sz w:val="20"/>
              <w:szCs w:val="20"/>
            </w:rPr>
            <w:t>X</w:t>
          </w:r>
          <w:r>
            <w:rPr>
              <w:color w:val="666666"/>
              <w:sz w:val="20"/>
              <w:szCs w:val="20"/>
            </w:rPr>
            <w:t>.</w:t>
          </w:r>
        </w:p>
      </w:tc>
    </w:tr>
  </w:tbl>
  <w:p w14:paraId="01F4C87E" w14:textId="77777777" w:rsidR="00A00B6B" w:rsidRDefault="00A00B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0C67" w14:textId="77777777" w:rsidR="00332AE5" w:rsidRDefault="00332AE5">
      <w:pPr>
        <w:spacing w:line="240" w:lineRule="auto"/>
      </w:pPr>
      <w:r>
        <w:separator/>
      </w:r>
    </w:p>
  </w:footnote>
  <w:footnote w:type="continuationSeparator" w:id="0">
    <w:p w14:paraId="69B7698C" w14:textId="77777777" w:rsidR="00332AE5" w:rsidRDefault="00332A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C86F" w14:textId="77777777" w:rsidR="00A00B6B" w:rsidRDefault="00B20975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1F4C87F" wp14:editId="01F4C880">
          <wp:simplePos x="0" y="0"/>
          <wp:positionH relativeFrom="column">
            <wp:posOffset>5181600</wp:posOffset>
          </wp:positionH>
          <wp:positionV relativeFrom="paragraph">
            <wp:posOffset>295275</wp:posOffset>
          </wp:positionV>
          <wp:extent cx="676275" cy="338138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338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9495" w:type="dxa"/>
      <w:tblInd w:w="-195" w:type="dxa"/>
      <w:tblBorders>
        <w:top w:val="single" w:sz="8" w:space="0" w:color="434343"/>
        <w:left w:val="single" w:sz="8" w:space="0" w:color="434343"/>
        <w:bottom w:val="single" w:sz="8" w:space="0" w:color="434343"/>
        <w:right w:val="single" w:sz="8" w:space="0" w:color="434343"/>
        <w:insideH w:val="single" w:sz="8" w:space="0" w:color="434343"/>
        <w:insideV w:val="single" w:sz="8" w:space="0" w:color="434343"/>
      </w:tblBorders>
      <w:tblLayout w:type="fixed"/>
      <w:tblLook w:val="0600" w:firstRow="0" w:lastRow="0" w:firstColumn="0" w:lastColumn="0" w:noHBand="1" w:noVBand="1"/>
    </w:tblPr>
    <w:tblGrid>
      <w:gridCol w:w="255"/>
      <w:gridCol w:w="2085"/>
      <w:gridCol w:w="330"/>
      <w:gridCol w:w="3450"/>
      <w:gridCol w:w="1815"/>
      <w:gridCol w:w="255"/>
      <w:gridCol w:w="1305"/>
    </w:tblGrid>
    <w:tr w:rsidR="00A00B6B" w14:paraId="01F4C878" w14:textId="77777777">
      <w:trPr>
        <w:trHeight w:val="860"/>
      </w:trPr>
      <w:tc>
        <w:tcPr>
          <w:tcW w:w="255" w:type="dxa"/>
          <w:tcBorders>
            <w:top w:val="single" w:sz="4" w:space="0" w:color="FFFFFF"/>
            <w:left w:val="single" w:sz="4" w:space="0" w:color="FFFFFF"/>
            <w:bottom w:val="single" w:sz="4" w:space="0" w:color="000000"/>
            <w:right w:val="single" w:sz="4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F4C870" w14:textId="77777777" w:rsidR="00A00B6B" w:rsidRDefault="00A00B6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</w:p>
      </w:tc>
      <w:tc>
        <w:tcPr>
          <w:tcW w:w="2085" w:type="dxa"/>
          <w:tcBorders>
            <w:top w:val="single" w:sz="4" w:space="0" w:color="FFFFFF"/>
            <w:left w:val="single" w:sz="4" w:space="0" w:color="FFFFFF"/>
            <w:bottom w:val="single" w:sz="4" w:space="0" w:color="000000"/>
            <w:right w:val="single" w:sz="4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F4C871" w14:textId="77777777" w:rsidR="00A00B6B" w:rsidRDefault="00B20975">
          <w:pPr>
            <w:widowControl w:val="0"/>
            <w:spacing w:line="240" w:lineRule="auto"/>
            <w:ind w:hanging="180"/>
            <w:jc w:val="right"/>
          </w:pPr>
          <w:r>
            <w:rPr>
              <w:noProof/>
            </w:rPr>
            <w:drawing>
              <wp:inline distT="114300" distB="114300" distL="114300" distR="114300" wp14:anchorId="01F4C881" wp14:editId="01F4C882">
                <wp:extent cx="1209675" cy="279400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t="15354" b="1535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279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" w:type="dxa"/>
          <w:tcBorders>
            <w:top w:val="single" w:sz="4" w:space="0" w:color="FFFFFF"/>
            <w:left w:val="single" w:sz="4" w:space="0" w:color="FFFFFF"/>
            <w:bottom w:val="single" w:sz="4" w:space="0" w:color="000000"/>
            <w:right w:val="single" w:sz="4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F4C872" w14:textId="77777777" w:rsidR="00A00B6B" w:rsidRDefault="00A00B6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</w:p>
      </w:tc>
      <w:tc>
        <w:tcPr>
          <w:tcW w:w="3450" w:type="dxa"/>
          <w:tcBorders>
            <w:top w:val="single" w:sz="4" w:space="0" w:color="FFFFFF"/>
            <w:left w:val="single" w:sz="4" w:space="0" w:color="FFFFFF"/>
            <w:bottom w:val="single" w:sz="4" w:space="0" w:color="000000"/>
            <w:right w:val="single" w:sz="4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F4C873" w14:textId="77777777" w:rsidR="00A00B6B" w:rsidRDefault="00B209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Part of the </w:t>
          </w:r>
          <w:hyperlink r:id="rId3">
            <w:r>
              <w:rPr>
                <w:color w:val="38761D"/>
                <w:sz w:val="20"/>
                <w:szCs w:val="20"/>
                <w:u w:val="single"/>
              </w:rPr>
              <w:t>Society for Transparency, Openness and Replication in Kinesiology</w:t>
            </w:r>
          </w:hyperlink>
          <w:r>
            <w:rPr>
              <w:color w:val="38761D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(STORK)</w:t>
          </w:r>
        </w:p>
      </w:tc>
      <w:tc>
        <w:tcPr>
          <w:tcW w:w="1815" w:type="dxa"/>
          <w:tcBorders>
            <w:top w:val="single" w:sz="4" w:space="0" w:color="FFFFFF"/>
            <w:left w:val="single" w:sz="4" w:space="0" w:color="FFFFFF"/>
            <w:bottom w:val="single" w:sz="4" w:space="0" w:color="000000"/>
            <w:right w:val="single" w:sz="4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F4C874" w14:textId="77777777" w:rsidR="00A00B6B" w:rsidRDefault="00B209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sz w:val="36"/>
              <w:szCs w:val="36"/>
            </w:rPr>
          </w:pPr>
          <w:r>
            <w:rPr>
              <w:sz w:val="36"/>
              <w:szCs w:val="36"/>
            </w:rPr>
            <w:t>Preprint</w:t>
          </w:r>
        </w:p>
        <w:p w14:paraId="01F4C875" w14:textId="77777777" w:rsidR="00A00B6B" w:rsidRDefault="00B209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not peer reviewed</w:t>
          </w:r>
        </w:p>
      </w:tc>
      <w:tc>
        <w:tcPr>
          <w:tcW w:w="255" w:type="dxa"/>
          <w:tcBorders>
            <w:top w:val="single" w:sz="4" w:space="0" w:color="FFFFFF"/>
            <w:left w:val="single" w:sz="4" w:space="0" w:color="FFFFFF"/>
            <w:bottom w:val="single" w:sz="4" w:space="0" w:color="000000"/>
            <w:right w:val="single" w:sz="4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F4C876" w14:textId="77777777" w:rsidR="00A00B6B" w:rsidRDefault="00A00B6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</w:p>
      </w:tc>
      <w:tc>
        <w:tcPr>
          <w:tcW w:w="1305" w:type="dxa"/>
          <w:tcBorders>
            <w:top w:val="single" w:sz="4" w:space="0" w:color="FFFFFF"/>
            <w:left w:val="single" w:sz="4" w:space="0" w:color="FFFFFF"/>
            <w:bottom w:val="single" w:sz="4" w:space="0" w:color="000000"/>
            <w:right w:val="single" w:sz="4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F4C877" w14:textId="77777777" w:rsidR="00A00B6B" w:rsidRDefault="00A00B6B">
          <w:pPr>
            <w:widowControl w:val="0"/>
            <w:spacing w:line="240" w:lineRule="auto"/>
          </w:pPr>
        </w:p>
      </w:tc>
    </w:tr>
  </w:tbl>
  <w:p w14:paraId="01F4C879" w14:textId="77777777" w:rsidR="00A00B6B" w:rsidRDefault="00A00B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4AEB"/>
    <w:multiLevelType w:val="hybridMultilevel"/>
    <w:tmpl w:val="AA1A4D60"/>
    <w:lvl w:ilvl="0" w:tplc="D3D29756">
      <w:start w:val="1"/>
      <w:numFmt w:val="decimal"/>
      <w:lvlText w:val="%1)"/>
      <w:lvlJc w:val="left"/>
      <w:pPr>
        <w:ind w:left="1020" w:hanging="360"/>
      </w:pPr>
    </w:lvl>
    <w:lvl w:ilvl="1" w:tplc="4FB2D39E">
      <w:start w:val="1"/>
      <w:numFmt w:val="decimal"/>
      <w:lvlText w:val="%2)"/>
      <w:lvlJc w:val="left"/>
      <w:pPr>
        <w:ind w:left="1020" w:hanging="360"/>
      </w:pPr>
    </w:lvl>
    <w:lvl w:ilvl="2" w:tplc="09B6CE5A">
      <w:start w:val="1"/>
      <w:numFmt w:val="decimal"/>
      <w:lvlText w:val="%3)"/>
      <w:lvlJc w:val="left"/>
      <w:pPr>
        <w:ind w:left="1020" w:hanging="360"/>
      </w:pPr>
    </w:lvl>
    <w:lvl w:ilvl="3" w:tplc="E3C0C2EA">
      <w:start w:val="1"/>
      <w:numFmt w:val="decimal"/>
      <w:lvlText w:val="%4)"/>
      <w:lvlJc w:val="left"/>
      <w:pPr>
        <w:ind w:left="1020" w:hanging="360"/>
      </w:pPr>
    </w:lvl>
    <w:lvl w:ilvl="4" w:tplc="FC80828A">
      <w:start w:val="1"/>
      <w:numFmt w:val="decimal"/>
      <w:lvlText w:val="%5)"/>
      <w:lvlJc w:val="left"/>
      <w:pPr>
        <w:ind w:left="1020" w:hanging="360"/>
      </w:pPr>
    </w:lvl>
    <w:lvl w:ilvl="5" w:tplc="5CA46E9A">
      <w:start w:val="1"/>
      <w:numFmt w:val="decimal"/>
      <w:lvlText w:val="%6)"/>
      <w:lvlJc w:val="left"/>
      <w:pPr>
        <w:ind w:left="1020" w:hanging="360"/>
      </w:pPr>
    </w:lvl>
    <w:lvl w:ilvl="6" w:tplc="93080B04">
      <w:start w:val="1"/>
      <w:numFmt w:val="decimal"/>
      <w:lvlText w:val="%7)"/>
      <w:lvlJc w:val="left"/>
      <w:pPr>
        <w:ind w:left="1020" w:hanging="360"/>
      </w:pPr>
    </w:lvl>
    <w:lvl w:ilvl="7" w:tplc="F5EAC76E">
      <w:start w:val="1"/>
      <w:numFmt w:val="decimal"/>
      <w:lvlText w:val="%8)"/>
      <w:lvlJc w:val="left"/>
      <w:pPr>
        <w:ind w:left="1020" w:hanging="360"/>
      </w:pPr>
    </w:lvl>
    <w:lvl w:ilvl="8" w:tplc="7E448F7A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14332951"/>
    <w:multiLevelType w:val="hybridMultilevel"/>
    <w:tmpl w:val="F59CE1BA"/>
    <w:lvl w:ilvl="0" w:tplc="E5D6D1D8">
      <w:start w:val="1"/>
      <w:numFmt w:val="bullet"/>
      <w:lvlText w:val=""/>
      <w:lvlJc w:val="left"/>
      <w:pPr>
        <w:ind w:left="720" w:hanging="360"/>
      </w:pPr>
      <w:rPr>
        <w:rFonts w:ascii="Symbol" w:eastAsia="Open Sans Light" w:hAnsi="Symbol" w:cs="Open Sans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836C0"/>
    <w:multiLevelType w:val="hybridMultilevel"/>
    <w:tmpl w:val="5CDE1E34"/>
    <w:lvl w:ilvl="0" w:tplc="1552713A">
      <w:start w:val="1"/>
      <w:numFmt w:val="bullet"/>
      <w:lvlText w:val=""/>
      <w:lvlJc w:val="left"/>
      <w:pPr>
        <w:ind w:left="720" w:hanging="360"/>
      </w:pPr>
      <w:rPr>
        <w:rFonts w:ascii="Symbol" w:eastAsia="Open Sans Light" w:hAnsi="Symbol" w:cs="Open Sans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96EBE"/>
    <w:multiLevelType w:val="hybridMultilevel"/>
    <w:tmpl w:val="69D6A204"/>
    <w:lvl w:ilvl="0" w:tplc="F274FCE2">
      <w:start w:val="1"/>
      <w:numFmt w:val="decimal"/>
      <w:lvlText w:val="%1)"/>
      <w:lvlJc w:val="left"/>
      <w:pPr>
        <w:ind w:left="1020" w:hanging="360"/>
      </w:pPr>
    </w:lvl>
    <w:lvl w:ilvl="1" w:tplc="371233CA">
      <w:start w:val="1"/>
      <w:numFmt w:val="decimal"/>
      <w:lvlText w:val="%2)"/>
      <w:lvlJc w:val="left"/>
      <w:pPr>
        <w:ind w:left="1020" w:hanging="360"/>
      </w:pPr>
    </w:lvl>
    <w:lvl w:ilvl="2" w:tplc="57FCF0F8">
      <w:start w:val="1"/>
      <w:numFmt w:val="decimal"/>
      <w:lvlText w:val="%3)"/>
      <w:lvlJc w:val="left"/>
      <w:pPr>
        <w:ind w:left="1020" w:hanging="360"/>
      </w:pPr>
    </w:lvl>
    <w:lvl w:ilvl="3" w:tplc="F9281630">
      <w:start w:val="1"/>
      <w:numFmt w:val="decimal"/>
      <w:lvlText w:val="%4)"/>
      <w:lvlJc w:val="left"/>
      <w:pPr>
        <w:ind w:left="1020" w:hanging="360"/>
      </w:pPr>
    </w:lvl>
    <w:lvl w:ilvl="4" w:tplc="7C740F16">
      <w:start w:val="1"/>
      <w:numFmt w:val="decimal"/>
      <w:lvlText w:val="%5)"/>
      <w:lvlJc w:val="left"/>
      <w:pPr>
        <w:ind w:left="1020" w:hanging="360"/>
      </w:pPr>
    </w:lvl>
    <w:lvl w:ilvl="5" w:tplc="111A66EA">
      <w:start w:val="1"/>
      <w:numFmt w:val="decimal"/>
      <w:lvlText w:val="%6)"/>
      <w:lvlJc w:val="left"/>
      <w:pPr>
        <w:ind w:left="1020" w:hanging="360"/>
      </w:pPr>
    </w:lvl>
    <w:lvl w:ilvl="6" w:tplc="7A6E3A1C">
      <w:start w:val="1"/>
      <w:numFmt w:val="decimal"/>
      <w:lvlText w:val="%7)"/>
      <w:lvlJc w:val="left"/>
      <w:pPr>
        <w:ind w:left="1020" w:hanging="360"/>
      </w:pPr>
    </w:lvl>
    <w:lvl w:ilvl="7" w:tplc="929E4DBE">
      <w:start w:val="1"/>
      <w:numFmt w:val="decimal"/>
      <w:lvlText w:val="%8)"/>
      <w:lvlJc w:val="left"/>
      <w:pPr>
        <w:ind w:left="1020" w:hanging="360"/>
      </w:pPr>
    </w:lvl>
    <w:lvl w:ilvl="8" w:tplc="F48EA692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66EA72CC"/>
    <w:multiLevelType w:val="hybridMultilevel"/>
    <w:tmpl w:val="9454C916"/>
    <w:lvl w:ilvl="0" w:tplc="DF1A75EA">
      <w:start w:val="1"/>
      <w:numFmt w:val="decimal"/>
      <w:lvlText w:val="%1)"/>
      <w:lvlJc w:val="left"/>
      <w:pPr>
        <w:ind w:left="1020" w:hanging="360"/>
      </w:pPr>
    </w:lvl>
    <w:lvl w:ilvl="1" w:tplc="0FDA9CAE">
      <w:start w:val="1"/>
      <w:numFmt w:val="decimal"/>
      <w:lvlText w:val="%2)"/>
      <w:lvlJc w:val="left"/>
      <w:pPr>
        <w:ind w:left="1020" w:hanging="360"/>
      </w:pPr>
    </w:lvl>
    <w:lvl w:ilvl="2" w:tplc="62361CC4">
      <w:start w:val="1"/>
      <w:numFmt w:val="decimal"/>
      <w:lvlText w:val="%3)"/>
      <w:lvlJc w:val="left"/>
      <w:pPr>
        <w:ind w:left="1020" w:hanging="360"/>
      </w:pPr>
    </w:lvl>
    <w:lvl w:ilvl="3" w:tplc="FC6EA96C">
      <w:start w:val="1"/>
      <w:numFmt w:val="decimal"/>
      <w:lvlText w:val="%4)"/>
      <w:lvlJc w:val="left"/>
      <w:pPr>
        <w:ind w:left="1020" w:hanging="360"/>
      </w:pPr>
    </w:lvl>
    <w:lvl w:ilvl="4" w:tplc="463E1A92">
      <w:start w:val="1"/>
      <w:numFmt w:val="decimal"/>
      <w:lvlText w:val="%5)"/>
      <w:lvlJc w:val="left"/>
      <w:pPr>
        <w:ind w:left="1020" w:hanging="360"/>
      </w:pPr>
    </w:lvl>
    <w:lvl w:ilvl="5" w:tplc="C9766232">
      <w:start w:val="1"/>
      <w:numFmt w:val="decimal"/>
      <w:lvlText w:val="%6)"/>
      <w:lvlJc w:val="left"/>
      <w:pPr>
        <w:ind w:left="1020" w:hanging="360"/>
      </w:pPr>
    </w:lvl>
    <w:lvl w:ilvl="6" w:tplc="9DF4378E">
      <w:start w:val="1"/>
      <w:numFmt w:val="decimal"/>
      <w:lvlText w:val="%7)"/>
      <w:lvlJc w:val="left"/>
      <w:pPr>
        <w:ind w:left="1020" w:hanging="360"/>
      </w:pPr>
    </w:lvl>
    <w:lvl w:ilvl="7" w:tplc="CF021746">
      <w:start w:val="1"/>
      <w:numFmt w:val="decimal"/>
      <w:lvlText w:val="%8)"/>
      <w:lvlJc w:val="left"/>
      <w:pPr>
        <w:ind w:left="1020" w:hanging="360"/>
      </w:pPr>
    </w:lvl>
    <w:lvl w:ilvl="8" w:tplc="404868D8">
      <w:start w:val="1"/>
      <w:numFmt w:val="decimal"/>
      <w:lvlText w:val="%9)"/>
      <w:lvlJc w:val="left"/>
      <w:pPr>
        <w:ind w:left="1020" w:hanging="360"/>
      </w:pPr>
    </w:lvl>
  </w:abstractNum>
  <w:num w:numId="1" w16cid:durableId="772825223">
    <w:abstractNumId w:val="1"/>
  </w:num>
  <w:num w:numId="2" w16cid:durableId="1801728066">
    <w:abstractNumId w:val="2"/>
  </w:num>
  <w:num w:numId="3" w16cid:durableId="1306201634">
    <w:abstractNumId w:val="3"/>
  </w:num>
  <w:num w:numId="4" w16cid:durableId="1459687574">
    <w:abstractNumId w:val="4"/>
  </w:num>
  <w:num w:numId="5" w16cid:durableId="151939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6B"/>
    <w:rsid w:val="0000003A"/>
    <w:rsid w:val="00001ED7"/>
    <w:rsid w:val="0000585C"/>
    <w:rsid w:val="00012566"/>
    <w:rsid w:val="00012E4E"/>
    <w:rsid w:val="000170FA"/>
    <w:rsid w:val="00026F3B"/>
    <w:rsid w:val="000310F3"/>
    <w:rsid w:val="00031A87"/>
    <w:rsid w:val="00032842"/>
    <w:rsid w:val="000373FF"/>
    <w:rsid w:val="00042408"/>
    <w:rsid w:val="00062101"/>
    <w:rsid w:val="00065731"/>
    <w:rsid w:val="0006604A"/>
    <w:rsid w:val="000742A8"/>
    <w:rsid w:val="00075D74"/>
    <w:rsid w:val="00084F24"/>
    <w:rsid w:val="00086661"/>
    <w:rsid w:val="000A4934"/>
    <w:rsid w:val="000A5F92"/>
    <w:rsid w:val="000C4294"/>
    <w:rsid w:val="000D00C0"/>
    <w:rsid w:val="000D58BF"/>
    <w:rsid w:val="000E5120"/>
    <w:rsid w:val="000F19CB"/>
    <w:rsid w:val="000F4D7A"/>
    <w:rsid w:val="0010017E"/>
    <w:rsid w:val="00103409"/>
    <w:rsid w:val="001037BD"/>
    <w:rsid w:val="00110252"/>
    <w:rsid w:val="0011349C"/>
    <w:rsid w:val="00114A09"/>
    <w:rsid w:val="001152E9"/>
    <w:rsid w:val="00120358"/>
    <w:rsid w:val="001272DE"/>
    <w:rsid w:val="0013303C"/>
    <w:rsid w:val="00135372"/>
    <w:rsid w:val="00146093"/>
    <w:rsid w:val="00154421"/>
    <w:rsid w:val="001544F5"/>
    <w:rsid w:val="00162AEA"/>
    <w:rsid w:val="00182415"/>
    <w:rsid w:val="00182645"/>
    <w:rsid w:val="00191D50"/>
    <w:rsid w:val="001920B3"/>
    <w:rsid w:val="001970A2"/>
    <w:rsid w:val="00197173"/>
    <w:rsid w:val="001A3A55"/>
    <w:rsid w:val="001B6CCC"/>
    <w:rsid w:val="001C3C95"/>
    <w:rsid w:val="001C3D33"/>
    <w:rsid w:val="001D5993"/>
    <w:rsid w:val="001E120D"/>
    <w:rsid w:val="001E1CA3"/>
    <w:rsid w:val="00200352"/>
    <w:rsid w:val="00201974"/>
    <w:rsid w:val="0020731B"/>
    <w:rsid w:val="00207DCD"/>
    <w:rsid w:val="00216E16"/>
    <w:rsid w:val="0022037B"/>
    <w:rsid w:val="00221691"/>
    <w:rsid w:val="00222BF8"/>
    <w:rsid w:val="002242EC"/>
    <w:rsid w:val="00227BDA"/>
    <w:rsid w:val="002334D7"/>
    <w:rsid w:val="00243C21"/>
    <w:rsid w:val="0025119B"/>
    <w:rsid w:val="002551B1"/>
    <w:rsid w:val="00265EC1"/>
    <w:rsid w:val="002706F8"/>
    <w:rsid w:val="00277E1C"/>
    <w:rsid w:val="00285644"/>
    <w:rsid w:val="002928F4"/>
    <w:rsid w:val="002954B1"/>
    <w:rsid w:val="002B4972"/>
    <w:rsid w:val="002B6BCF"/>
    <w:rsid w:val="002C3CB3"/>
    <w:rsid w:val="002D4A69"/>
    <w:rsid w:val="002E418E"/>
    <w:rsid w:val="002F1B37"/>
    <w:rsid w:val="002F6019"/>
    <w:rsid w:val="00303967"/>
    <w:rsid w:val="00304DA2"/>
    <w:rsid w:val="003152F5"/>
    <w:rsid w:val="00316AE1"/>
    <w:rsid w:val="003176A4"/>
    <w:rsid w:val="00322FCF"/>
    <w:rsid w:val="00327A85"/>
    <w:rsid w:val="00332AE5"/>
    <w:rsid w:val="0035267B"/>
    <w:rsid w:val="00356229"/>
    <w:rsid w:val="003862A4"/>
    <w:rsid w:val="00397E75"/>
    <w:rsid w:val="003A078F"/>
    <w:rsid w:val="003A48C5"/>
    <w:rsid w:val="003A6181"/>
    <w:rsid w:val="003A6CF0"/>
    <w:rsid w:val="003E27C5"/>
    <w:rsid w:val="003F19EA"/>
    <w:rsid w:val="00403433"/>
    <w:rsid w:val="00411AE8"/>
    <w:rsid w:val="00411E70"/>
    <w:rsid w:val="004178ED"/>
    <w:rsid w:val="00433D73"/>
    <w:rsid w:val="0044108E"/>
    <w:rsid w:val="0044539E"/>
    <w:rsid w:val="00446AA2"/>
    <w:rsid w:val="00450E10"/>
    <w:rsid w:val="00452D64"/>
    <w:rsid w:val="0045416F"/>
    <w:rsid w:val="00455D0B"/>
    <w:rsid w:val="00457B71"/>
    <w:rsid w:val="00460285"/>
    <w:rsid w:val="00480A16"/>
    <w:rsid w:val="004813EF"/>
    <w:rsid w:val="0048601A"/>
    <w:rsid w:val="004866AE"/>
    <w:rsid w:val="004910F2"/>
    <w:rsid w:val="00493E59"/>
    <w:rsid w:val="004949A8"/>
    <w:rsid w:val="004A78B8"/>
    <w:rsid w:val="004B5B21"/>
    <w:rsid w:val="004C0D57"/>
    <w:rsid w:val="004C1AAF"/>
    <w:rsid w:val="004E33A9"/>
    <w:rsid w:val="004E5108"/>
    <w:rsid w:val="004F047E"/>
    <w:rsid w:val="004F74A9"/>
    <w:rsid w:val="005001A5"/>
    <w:rsid w:val="005009CF"/>
    <w:rsid w:val="00502ADF"/>
    <w:rsid w:val="0051248A"/>
    <w:rsid w:val="005228BC"/>
    <w:rsid w:val="00524AE9"/>
    <w:rsid w:val="00530E50"/>
    <w:rsid w:val="005313ED"/>
    <w:rsid w:val="00532CD8"/>
    <w:rsid w:val="00533E5E"/>
    <w:rsid w:val="0054008C"/>
    <w:rsid w:val="0055052B"/>
    <w:rsid w:val="00556CB0"/>
    <w:rsid w:val="00570FC5"/>
    <w:rsid w:val="005722BB"/>
    <w:rsid w:val="00572A73"/>
    <w:rsid w:val="005871CA"/>
    <w:rsid w:val="00587817"/>
    <w:rsid w:val="00590B3E"/>
    <w:rsid w:val="005A28F6"/>
    <w:rsid w:val="005A7EB8"/>
    <w:rsid w:val="005B0613"/>
    <w:rsid w:val="005B3480"/>
    <w:rsid w:val="005C59B7"/>
    <w:rsid w:val="005D2B0A"/>
    <w:rsid w:val="005D3FC4"/>
    <w:rsid w:val="005D6C6A"/>
    <w:rsid w:val="005F4664"/>
    <w:rsid w:val="005F7A00"/>
    <w:rsid w:val="00600A5C"/>
    <w:rsid w:val="00600E17"/>
    <w:rsid w:val="00626C01"/>
    <w:rsid w:val="00633FCF"/>
    <w:rsid w:val="00641C3E"/>
    <w:rsid w:val="00645824"/>
    <w:rsid w:val="006533F6"/>
    <w:rsid w:val="00653BC1"/>
    <w:rsid w:val="006544B7"/>
    <w:rsid w:val="00661104"/>
    <w:rsid w:val="00675862"/>
    <w:rsid w:val="00681997"/>
    <w:rsid w:val="00681A26"/>
    <w:rsid w:val="006930A5"/>
    <w:rsid w:val="006942B1"/>
    <w:rsid w:val="00696841"/>
    <w:rsid w:val="00696DFB"/>
    <w:rsid w:val="006973DA"/>
    <w:rsid w:val="006A0ACD"/>
    <w:rsid w:val="006A38E6"/>
    <w:rsid w:val="006A645E"/>
    <w:rsid w:val="006B7EDC"/>
    <w:rsid w:val="006C0300"/>
    <w:rsid w:val="006C45B2"/>
    <w:rsid w:val="006D12CF"/>
    <w:rsid w:val="006D234B"/>
    <w:rsid w:val="006E22B1"/>
    <w:rsid w:val="006E385E"/>
    <w:rsid w:val="006F2755"/>
    <w:rsid w:val="006F4585"/>
    <w:rsid w:val="006F4E10"/>
    <w:rsid w:val="006F60F1"/>
    <w:rsid w:val="006F6DC3"/>
    <w:rsid w:val="0070148A"/>
    <w:rsid w:val="00702040"/>
    <w:rsid w:val="00705F61"/>
    <w:rsid w:val="007165E3"/>
    <w:rsid w:val="007237DF"/>
    <w:rsid w:val="00733AB8"/>
    <w:rsid w:val="00734078"/>
    <w:rsid w:val="00737E7A"/>
    <w:rsid w:val="0075584B"/>
    <w:rsid w:val="00765BD1"/>
    <w:rsid w:val="0077086D"/>
    <w:rsid w:val="00771D37"/>
    <w:rsid w:val="007943DB"/>
    <w:rsid w:val="00794F5D"/>
    <w:rsid w:val="00795022"/>
    <w:rsid w:val="007975DF"/>
    <w:rsid w:val="007A264F"/>
    <w:rsid w:val="007D254B"/>
    <w:rsid w:val="007D3704"/>
    <w:rsid w:val="007D4756"/>
    <w:rsid w:val="007D6678"/>
    <w:rsid w:val="007E2880"/>
    <w:rsid w:val="007E7F8D"/>
    <w:rsid w:val="007F0651"/>
    <w:rsid w:val="007F485B"/>
    <w:rsid w:val="007F5844"/>
    <w:rsid w:val="00805AB7"/>
    <w:rsid w:val="008135C5"/>
    <w:rsid w:val="00814CC5"/>
    <w:rsid w:val="0082343E"/>
    <w:rsid w:val="00834B8F"/>
    <w:rsid w:val="00845161"/>
    <w:rsid w:val="008553DC"/>
    <w:rsid w:val="00855A40"/>
    <w:rsid w:val="00861B29"/>
    <w:rsid w:val="00862052"/>
    <w:rsid w:val="00862133"/>
    <w:rsid w:val="00870CF8"/>
    <w:rsid w:val="008800FD"/>
    <w:rsid w:val="008828E1"/>
    <w:rsid w:val="00884124"/>
    <w:rsid w:val="00892BB0"/>
    <w:rsid w:val="008A2B61"/>
    <w:rsid w:val="008A32D9"/>
    <w:rsid w:val="008B41A8"/>
    <w:rsid w:val="008C7836"/>
    <w:rsid w:val="008D1AA2"/>
    <w:rsid w:val="008D7276"/>
    <w:rsid w:val="008E0DA7"/>
    <w:rsid w:val="00902492"/>
    <w:rsid w:val="00905C7D"/>
    <w:rsid w:val="00935380"/>
    <w:rsid w:val="0093608D"/>
    <w:rsid w:val="00936947"/>
    <w:rsid w:val="0095157F"/>
    <w:rsid w:val="00965DC2"/>
    <w:rsid w:val="00966229"/>
    <w:rsid w:val="00976689"/>
    <w:rsid w:val="009770A9"/>
    <w:rsid w:val="0098718F"/>
    <w:rsid w:val="00995B73"/>
    <w:rsid w:val="009A3DE7"/>
    <w:rsid w:val="009A7406"/>
    <w:rsid w:val="009B02D8"/>
    <w:rsid w:val="009B44DF"/>
    <w:rsid w:val="009B663A"/>
    <w:rsid w:val="009C1918"/>
    <w:rsid w:val="009C1CFB"/>
    <w:rsid w:val="009D0095"/>
    <w:rsid w:val="009E0668"/>
    <w:rsid w:val="009E7716"/>
    <w:rsid w:val="009F2343"/>
    <w:rsid w:val="009F5441"/>
    <w:rsid w:val="00A00B6B"/>
    <w:rsid w:val="00A04F5C"/>
    <w:rsid w:val="00A145C4"/>
    <w:rsid w:val="00A164F2"/>
    <w:rsid w:val="00A359B5"/>
    <w:rsid w:val="00A43C38"/>
    <w:rsid w:val="00A5623D"/>
    <w:rsid w:val="00A56937"/>
    <w:rsid w:val="00A64435"/>
    <w:rsid w:val="00A669BC"/>
    <w:rsid w:val="00A86C62"/>
    <w:rsid w:val="00A91A46"/>
    <w:rsid w:val="00A9403F"/>
    <w:rsid w:val="00AA232F"/>
    <w:rsid w:val="00AA4BAF"/>
    <w:rsid w:val="00AB053A"/>
    <w:rsid w:val="00AB1DA7"/>
    <w:rsid w:val="00AB60F6"/>
    <w:rsid w:val="00AC4831"/>
    <w:rsid w:val="00AC6A7F"/>
    <w:rsid w:val="00AE5C52"/>
    <w:rsid w:val="00B01192"/>
    <w:rsid w:val="00B0513B"/>
    <w:rsid w:val="00B14E20"/>
    <w:rsid w:val="00B161AE"/>
    <w:rsid w:val="00B20975"/>
    <w:rsid w:val="00B3381F"/>
    <w:rsid w:val="00B37610"/>
    <w:rsid w:val="00B42F0D"/>
    <w:rsid w:val="00B45276"/>
    <w:rsid w:val="00B45F21"/>
    <w:rsid w:val="00B63240"/>
    <w:rsid w:val="00B641B3"/>
    <w:rsid w:val="00B74185"/>
    <w:rsid w:val="00B7605D"/>
    <w:rsid w:val="00B80D0C"/>
    <w:rsid w:val="00B86590"/>
    <w:rsid w:val="00B87BE5"/>
    <w:rsid w:val="00B90255"/>
    <w:rsid w:val="00B92E65"/>
    <w:rsid w:val="00B975D5"/>
    <w:rsid w:val="00B97FEE"/>
    <w:rsid w:val="00BA0289"/>
    <w:rsid w:val="00BB2299"/>
    <w:rsid w:val="00BB6554"/>
    <w:rsid w:val="00BB6585"/>
    <w:rsid w:val="00BC1CA3"/>
    <w:rsid w:val="00BC369E"/>
    <w:rsid w:val="00BD07B8"/>
    <w:rsid w:val="00BD1367"/>
    <w:rsid w:val="00BD1531"/>
    <w:rsid w:val="00BD296C"/>
    <w:rsid w:val="00BD6C07"/>
    <w:rsid w:val="00BE3EB3"/>
    <w:rsid w:val="00BE755C"/>
    <w:rsid w:val="00BE7717"/>
    <w:rsid w:val="00BE7BB8"/>
    <w:rsid w:val="00C039A3"/>
    <w:rsid w:val="00C11599"/>
    <w:rsid w:val="00C14167"/>
    <w:rsid w:val="00C1604E"/>
    <w:rsid w:val="00C2065A"/>
    <w:rsid w:val="00C21FD6"/>
    <w:rsid w:val="00C2232A"/>
    <w:rsid w:val="00C43F48"/>
    <w:rsid w:val="00C477A0"/>
    <w:rsid w:val="00C577A2"/>
    <w:rsid w:val="00C61C9C"/>
    <w:rsid w:val="00C636D7"/>
    <w:rsid w:val="00C667DD"/>
    <w:rsid w:val="00C77665"/>
    <w:rsid w:val="00C87342"/>
    <w:rsid w:val="00C934EC"/>
    <w:rsid w:val="00C97DAA"/>
    <w:rsid w:val="00CA30AF"/>
    <w:rsid w:val="00CA71A9"/>
    <w:rsid w:val="00CB5E99"/>
    <w:rsid w:val="00CC2DA8"/>
    <w:rsid w:val="00CC781A"/>
    <w:rsid w:val="00CD1C50"/>
    <w:rsid w:val="00CD693B"/>
    <w:rsid w:val="00CE5B78"/>
    <w:rsid w:val="00CF2A4D"/>
    <w:rsid w:val="00CF361A"/>
    <w:rsid w:val="00CF7662"/>
    <w:rsid w:val="00D12FC7"/>
    <w:rsid w:val="00D267D2"/>
    <w:rsid w:val="00D424F4"/>
    <w:rsid w:val="00D506F1"/>
    <w:rsid w:val="00D52B7F"/>
    <w:rsid w:val="00D5510A"/>
    <w:rsid w:val="00D649E7"/>
    <w:rsid w:val="00D64E90"/>
    <w:rsid w:val="00D6581F"/>
    <w:rsid w:val="00D67005"/>
    <w:rsid w:val="00D70EB8"/>
    <w:rsid w:val="00D72838"/>
    <w:rsid w:val="00D7563B"/>
    <w:rsid w:val="00D8087B"/>
    <w:rsid w:val="00D84FA7"/>
    <w:rsid w:val="00D92E72"/>
    <w:rsid w:val="00D9515C"/>
    <w:rsid w:val="00DA1801"/>
    <w:rsid w:val="00DA473A"/>
    <w:rsid w:val="00DB00E7"/>
    <w:rsid w:val="00DB1FE1"/>
    <w:rsid w:val="00DB2C47"/>
    <w:rsid w:val="00DB3238"/>
    <w:rsid w:val="00DB431B"/>
    <w:rsid w:val="00DC0F42"/>
    <w:rsid w:val="00DC5880"/>
    <w:rsid w:val="00DC644B"/>
    <w:rsid w:val="00DD078F"/>
    <w:rsid w:val="00DD3D0B"/>
    <w:rsid w:val="00DD4927"/>
    <w:rsid w:val="00DD5874"/>
    <w:rsid w:val="00DE4986"/>
    <w:rsid w:val="00DF3E85"/>
    <w:rsid w:val="00E1399B"/>
    <w:rsid w:val="00E14F0B"/>
    <w:rsid w:val="00E2360F"/>
    <w:rsid w:val="00E251B0"/>
    <w:rsid w:val="00E26E07"/>
    <w:rsid w:val="00E27E60"/>
    <w:rsid w:val="00E31419"/>
    <w:rsid w:val="00E36ACA"/>
    <w:rsid w:val="00E4124D"/>
    <w:rsid w:val="00E4381F"/>
    <w:rsid w:val="00E46902"/>
    <w:rsid w:val="00E53B63"/>
    <w:rsid w:val="00E57AE7"/>
    <w:rsid w:val="00E6651C"/>
    <w:rsid w:val="00E71B93"/>
    <w:rsid w:val="00E722E5"/>
    <w:rsid w:val="00E81026"/>
    <w:rsid w:val="00E81175"/>
    <w:rsid w:val="00E81EF1"/>
    <w:rsid w:val="00E910ED"/>
    <w:rsid w:val="00E96113"/>
    <w:rsid w:val="00EA0E64"/>
    <w:rsid w:val="00EA2C7E"/>
    <w:rsid w:val="00EB08C0"/>
    <w:rsid w:val="00EB4684"/>
    <w:rsid w:val="00EB5EA5"/>
    <w:rsid w:val="00EC10B0"/>
    <w:rsid w:val="00EC3C6B"/>
    <w:rsid w:val="00EC700B"/>
    <w:rsid w:val="00ED0CF3"/>
    <w:rsid w:val="00ED58C0"/>
    <w:rsid w:val="00ED61B5"/>
    <w:rsid w:val="00ED6F23"/>
    <w:rsid w:val="00ED7D96"/>
    <w:rsid w:val="00EF06CB"/>
    <w:rsid w:val="00EF2591"/>
    <w:rsid w:val="00EF25E7"/>
    <w:rsid w:val="00F016B5"/>
    <w:rsid w:val="00F01AF7"/>
    <w:rsid w:val="00F1689E"/>
    <w:rsid w:val="00F33F38"/>
    <w:rsid w:val="00F35D74"/>
    <w:rsid w:val="00F510E4"/>
    <w:rsid w:val="00F65EEA"/>
    <w:rsid w:val="00F7097A"/>
    <w:rsid w:val="00F77233"/>
    <w:rsid w:val="00F826A7"/>
    <w:rsid w:val="00F86659"/>
    <w:rsid w:val="00F91719"/>
    <w:rsid w:val="00F92BC4"/>
    <w:rsid w:val="00F92F09"/>
    <w:rsid w:val="00F945D1"/>
    <w:rsid w:val="00F96BB9"/>
    <w:rsid w:val="00FB286A"/>
    <w:rsid w:val="00FC58BF"/>
    <w:rsid w:val="00FC5BE1"/>
    <w:rsid w:val="00FD1598"/>
    <w:rsid w:val="00FD2959"/>
    <w:rsid w:val="00FD453A"/>
    <w:rsid w:val="00FD558B"/>
    <w:rsid w:val="00FD622D"/>
    <w:rsid w:val="00FD7E05"/>
    <w:rsid w:val="00FE2383"/>
    <w:rsid w:val="00FE7E31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C7C9"/>
  <w15:docId w15:val="{5C8AEA9A-C36C-4D58-AD12-B53717E8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Light" w:eastAsia="Open Sans Light" w:hAnsi="Open Sans Light" w:cs="Open Sans Light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" w:after="120" w:line="240" w:lineRule="auto"/>
      <w:outlineLvl w:val="0"/>
    </w:pPr>
    <w:rPr>
      <w:rFonts w:ascii="Open Sans" w:eastAsia="Open Sans" w:hAnsi="Open Sans" w:cs="Open Sans"/>
      <w:b/>
      <w:sz w:val="28"/>
      <w:szCs w:val="28"/>
    </w:rPr>
  </w:style>
  <w:style w:type="paragraph" w:styleId="Heading2">
    <w:name w:val="heading 2"/>
    <w:basedOn w:val="Normal"/>
    <w:next w:val="Normal"/>
    <w:autoRedefine/>
    <w:uiPriority w:val="9"/>
    <w:unhideWhenUsed/>
    <w:qFormat/>
    <w:rsid w:val="00DD4927"/>
    <w:pPr>
      <w:keepNext/>
      <w:keepLines/>
      <w:spacing w:before="120" w:after="12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outlineLvl w:val="3"/>
    </w:pPr>
    <w:rPr>
      <w:i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08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8C0"/>
  </w:style>
  <w:style w:type="paragraph" w:styleId="Footer">
    <w:name w:val="footer"/>
    <w:basedOn w:val="Normal"/>
    <w:link w:val="FooterChar"/>
    <w:uiPriority w:val="99"/>
    <w:unhideWhenUsed/>
    <w:rsid w:val="00EB08C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8C0"/>
  </w:style>
  <w:style w:type="character" w:styleId="Hyperlink">
    <w:name w:val="Hyperlink"/>
    <w:basedOn w:val="DefaultParagraphFont"/>
    <w:uiPriority w:val="99"/>
    <w:unhideWhenUsed/>
    <w:rsid w:val="00533E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E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40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2A8"/>
    <w:pPr>
      <w:ind w:left="720"/>
      <w:contextualSpacing/>
    </w:pPr>
  </w:style>
  <w:style w:type="paragraph" w:styleId="Revision">
    <w:name w:val="Revision"/>
    <w:hidden/>
    <w:uiPriority w:val="99"/>
    <w:semiHidden/>
    <w:rsid w:val="00B92E65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D5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58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5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8C0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9770A9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22037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torkinesiology.or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Kirkwood</dc:creator>
  <cp:lastModifiedBy>Adam Kirkwood</cp:lastModifiedBy>
  <cp:revision>2</cp:revision>
  <dcterms:created xsi:type="dcterms:W3CDTF">2025-01-17T13:16:00Z</dcterms:created>
  <dcterms:modified xsi:type="dcterms:W3CDTF">2025-01-17T13:16:00Z</dcterms:modified>
</cp:coreProperties>
</file>